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Guidelines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Authors</w:t>
      </w:r>
      <w:r>
        <w:rPr>
          <w:spacing w:val="1"/>
        </w:rPr>
        <w:t> </w:t>
      </w:r>
      <w:r>
        <w:rPr/>
        <w:t>Preparing</w:t>
      </w:r>
      <w:r>
        <w:rPr>
          <w:spacing w:val="-1"/>
        </w:rPr>
        <w:t> </w:t>
      </w:r>
      <w:r>
        <w:rPr/>
        <w:t>Papers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ENHR</w:t>
      </w:r>
      <w:r>
        <w:rPr>
          <w:spacing w:val="-1"/>
        </w:rPr>
        <w:t> </w:t>
      </w:r>
      <w:r>
        <w:rPr/>
        <w:t>Conferences</w:t>
      </w:r>
    </w:p>
    <w:p>
      <w:pPr>
        <w:pStyle w:val="BodyText"/>
        <w:spacing w:before="2"/>
        <w:rPr>
          <w:b/>
          <w:sz w:val="45"/>
        </w:rPr>
      </w:pPr>
    </w:p>
    <w:p>
      <w:pPr>
        <w:pStyle w:val="Heading1"/>
        <w:spacing w:line="321" w:lineRule="exact"/>
      </w:pPr>
      <w:r>
        <w:rPr/>
        <w:t>First</w:t>
      </w:r>
      <w:r>
        <w:rPr>
          <w:spacing w:val="-1"/>
        </w:rPr>
        <w:t> </w:t>
      </w:r>
      <w:r>
        <w:rPr/>
        <w:t>Author</w:t>
      </w:r>
    </w:p>
    <w:p>
      <w:pPr>
        <w:pStyle w:val="BodyText"/>
        <w:ind w:left="464" w:right="351"/>
        <w:jc w:val="center"/>
      </w:pPr>
      <w:r>
        <w:rPr/>
        <w:t>Istanbul</w:t>
      </w:r>
      <w:r>
        <w:rPr>
          <w:spacing w:val="-4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University,</w:t>
      </w:r>
      <w:r>
        <w:rPr>
          <w:spacing w:val="-2"/>
        </w:rPr>
        <w:t> </w:t>
      </w:r>
      <w:r>
        <w:rPr/>
        <w:t>Faculty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Architecture,</w:t>
      </w:r>
      <w:r>
        <w:rPr>
          <w:spacing w:val="-3"/>
        </w:rPr>
        <w:t> </w:t>
      </w:r>
      <w:r>
        <w:rPr/>
        <w:t>Taskisla,</w:t>
      </w:r>
      <w:r>
        <w:rPr>
          <w:spacing w:val="-5"/>
        </w:rPr>
        <w:t> </w:t>
      </w:r>
      <w:r>
        <w:rPr/>
        <w:t>Taksim,</w:t>
      </w:r>
      <w:r>
        <w:rPr>
          <w:spacing w:val="-2"/>
        </w:rPr>
        <w:t> </w:t>
      </w:r>
      <w:r>
        <w:rPr/>
        <w:t>34</w:t>
      </w:r>
      <w:r>
        <w:rPr>
          <w:spacing w:val="-2"/>
        </w:rPr>
        <w:t> </w:t>
      </w:r>
      <w:r>
        <w:rPr/>
        <w:t>437</w:t>
      </w:r>
      <w:r>
        <w:rPr>
          <w:spacing w:val="-2"/>
        </w:rPr>
        <w:t> </w:t>
      </w:r>
      <w:r>
        <w:rPr/>
        <w:t>Istanbul,</w:t>
      </w:r>
      <w:r>
        <w:rPr>
          <w:spacing w:val="-5"/>
        </w:rPr>
        <w:t> </w:t>
      </w:r>
      <w:r>
        <w:rPr/>
        <w:t>Turkey</w:t>
      </w:r>
      <w:r>
        <w:rPr>
          <w:spacing w:val="-52"/>
        </w:rPr>
        <w:t> </w:t>
      </w:r>
      <w:r>
        <w:rPr/>
        <w:t>e-mail: </w:t>
      </w:r>
      <w:hyperlink r:id="rId7">
        <w:r>
          <w:rPr/>
          <w:t>first.author@itu.edu.tr</w:t>
        </w:r>
      </w:hyperlink>
    </w:p>
    <w:p>
      <w:pPr>
        <w:pStyle w:val="Heading1"/>
        <w:spacing w:before="210"/>
        <w:ind w:right="346"/>
      </w:pPr>
      <w:r>
        <w:rPr/>
        <w:t>Second</w:t>
      </w:r>
      <w:r>
        <w:rPr>
          <w:spacing w:val="-1"/>
        </w:rPr>
        <w:t> </w:t>
      </w:r>
      <w:r>
        <w:rPr/>
        <w:t>Author</w:t>
      </w:r>
    </w:p>
    <w:p>
      <w:pPr>
        <w:pStyle w:val="BodyText"/>
        <w:ind w:left="459" w:right="338"/>
        <w:jc w:val="center"/>
      </w:pPr>
      <w:r>
        <w:rPr/>
        <w:t>IBF, Institute for Housing Research, Uppsala University, P.O. Box 785, S-801 29, Gavle, Sweden</w:t>
      </w:r>
      <w:r>
        <w:rPr>
          <w:spacing w:val="-52"/>
        </w:rPr>
        <w:t> </w:t>
      </w:r>
      <w:r>
        <w:rPr/>
        <w:t>e-mail: </w:t>
      </w:r>
      <w:hyperlink r:id="rId8">
        <w:r>
          <w:rPr/>
          <w:t>second.author@ibf.uu.se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210"/>
      </w:pPr>
      <w:r>
        <w:rPr/>
        <w:t>Abstract</w:t>
      </w:r>
    </w:p>
    <w:p>
      <w:pPr>
        <w:spacing w:before="193"/>
        <w:ind w:left="236" w:right="114" w:firstLine="0"/>
        <w:jc w:val="both"/>
        <w:rPr>
          <w:i/>
          <w:sz w:val="20"/>
        </w:rPr>
      </w:pPr>
      <w:r>
        <w:rPr>
          <w:i/>
          <w:sz w:val="20"/>
        </w:rPr>
        <w:t>Papers should be uploaded as a MS Word (2003 or 2007) doc file for Windows. Papers are to be prepared 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size A4 (297 mm x 210 mm). Font style is Times New Roman. The abstract should have max. 150 words.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“Abstract”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header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typed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12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pt,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bold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initial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capital.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typed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pt., italic.</w:t>
      </w:r>
    </w:p>
    <w:p>
      <w:pPr>
        <w:pStyle w:val="BodyText"/>
        <w:rPr>
          <w:i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269" w:footer="1000" w:top="1660" w:bottom="1200" w:left="1180" w:right="1300"/>
          <w:pgNumType w:start="1"/>
        </w:sectPr>
      </w:pPr>
    </w:p>
    <w:p>
      <w:pPr>
        <w:pStyle w:val="BodyText"/>
        <w:spacing w:before="92"/>
        <w:ind w:left="236"/>
      </w:pPr>
      <w:r>
        <w:rPr/>
        <w:t>Keywords: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 enter 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words</w:t>
      </w:r>
      <w:r>
        <w:rPr>
          <w:spacing w:val="-1"/>
        </w:rPr>
        <w:t> </w:t>
      </w:r>
      <w:r>
        <w:rPr/>
        <w:t>separated.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2"/>
        <w:spacing w:before="200"/>
      </w:pPr>
      <w:r>
        <w:rPr/>
        <w:t>(three</w:t>
      </w:r>
      <w:r>
        <w:rPr>
          <w:spacing w:val="-2"/>
        </w:rPr>
        <w:t> </w:t>
      </w:r>
      <w:r>
        <w:rPr/>
        <w:t>lines)</w:t>
      </w:r>
    </w:p>
    <w:p>
      <w:pPr>
        <w:spacing w:after="0"/>
        <w:sectPr>
          <w:type w:val="continuous"/>
          <w:pgSz w:w="11910" w:h="16840"/>
          <w:pgMar w:header="269" w:footer="1000" w:top="1660" w:bottom="1200" w:left="1180" w:right="1300"/>
          <w:cols w:num="2" w:equalWidth="0">
            <w:col w:w="5605" w:space="2124"/>
            <w:col w:w="17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header="269" w:footer="1000" w:top="1660" w:bottom="1200" w:left="1180" w:right="1300"/>
        </w:sectPr>
      </w:pPr>
    </w:p>
    <w:p>
      <w:pPr>
        <w:pStyle w:val="Heading3"/>
        <w:spacing w:before="90"/>
      </w:pPr>
      <w:r>
        <w:rPr/>
        <w:t>Introduction</w:t>
      </w:r>
    </w:p>
    <w:p>
      <w:pPr>
        <w:spacing w:line="240" w:lineRule="auto" w:before="5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/>
        <w:t>(two</w:t>
      </w:r>
      <w:r>
        <w:rPr>
          <w:spacing w:val="-5"/>
        </w:rPr>
        <w:t> </w:t>
      </w:r>
      <w:r>
        <w:rPr/>
        <w:t>lines)</w:t>
      </w:r>
    </w:p>
    <w:p>
      <w:pPr>
        <w:spacing w:after="0"/>
        <w:sectPr>
          <w:type w:val="continuous"/>
          <w:pgSz w:w="11910" w:h="16840"/>
          <w:pgMar w:header="269" w:footer="1000" w:top="1660" w:bottom="1200" w:left="1180" w:right="1300"/>
          <w:cols w:num="2" w:equalWidth="0">
            <w:col w:w="1583" w:space="6285"/>
            <w:col w:w="1562"/>
          </w:cols>
        </w:sectPr>
      </w:pPr>
    </w:p>
    <w:p>
      <w:pPr>
        <w:pStyle w:val="BodyText"/>
        <w:ind w:left="236" w:right="112"/>
        <w:jc w:val="both"/>
      </w:pPr>
      <w:r>
        <w:rPr/>
        <w:drawing>
          <wp:anchor distT="0" distB="0" distL="0" distR="0" allowOverlap="1" layoutInCell="1" locked="0" behindDoc="1" simplePos="0" relativeHeight="487471616">
            <wp:simplePos x="0" y="0"/>
            <wp:positionH relativeFrom="page">
              <wp:posOffset>94617</wp:posOffset>
            </wp:positionH>
            <wp:positionV relativeFrom="page">
              <wp:posOffset>1672409</wp:posOffset>
            </wp:positionV>
            <wp:extent cx="711151" cy="894141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51" cy="894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Papers should not exceed 8000 words including all text, figures and tables.</w:t>
      </w:r>
      <w:r>
        <w:rPr>
          <w:spacing w:val="1"/>
        </w:rPr>
        <w:t> </w:t>
      </w:r>
      <w:r>
        <w:rPr/>
        <w:t>Papers should be typed</w:t>
      </w:r>
      <w:r>
        <w:rPr>
          <w:spacing w:val="1"/>
        </w:rPr>
        <w:t> </w:t>
      </w:r>
      <w:r>
        <w:rPr/>
        <w:t>single space with 25 mm margins all round. Page numbers should not be given on the document as</w:t>
      </w:r>
      <w:r>
        <w:rPr>
          <w:spacing w:val="1"/>
        </w:rPr>
        <w:t> </w:t>
      </w:r>
      <w:r>
        <w:rPr/>
        <w:t>these will be added later. The paper title should be typed in 16 pt, bold, capital letters and should be</w:t>
      </w:r>
      <w:r>
        <w:rPr>
          <w:spacing w:val="1"/>
        </w:rPr>
        <w:t> </w:t>
      </w:r>
      <w:r>
        <w:rPr/>
        <w:t>centered.</w:t>
      </w:r>
      <w:r>
        <w:rPr>
          <w:spacing w:val="-3"/>
        </w:rPr>
        <w:t> </w:t>
      </w:r>
      <w:r>
        <w:rPr/>
        <w:t>The paper title</w:t>
      </w:r>
      <w:r>
        <w:rPr>
          <w:spacing w:val="-2"/>
        </w:rPr>
        <w:t> </w:t>
      </w:r>
      <w:r>
        <w:rPr/>
        <w:t>should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exceed 2</w:t>
      </w:r>
      <w:r>
        <w:rPr>
          <w:spacing w:val="-1"/>
        </w:rPr>
        <w:t> </w:t>
      </w:r>
      <w:r>
        <w:rPr/>
        <w:t>lines in length.</w:t>
      </w:r>
    </w:p>
    <w:p>
      <w:pPr>
        <w:pStyle w:val="BodyText"/>
        <w:spacing w:before="201"/>
        <w:ind w:left="236"/>
        <w:jc w:val="both"/>
      </w:pPr>
      <w:r>
        <w:rPr/>
        <w:t>Please</w:t>
      </w:r>
      <w:r>
        <w:rPr>
          <w:spacing w:val="-1"/>
        </w:rPr>
        <w:t> </w:t>
      </w:r>
      <w:r>
        <w:rPr/>
        <w:t>write</w:t>
      </w:r>
      <w:r>
        <w:rPr>
          <w:spacing w:val="-1"/>
        </w:rPr>
        <w:t> </w:t>
      </w:r>
      <w:r>
        <w:rPr/>
        <w:t>the number of</w:t>
      </w:r>
      <w:r>
        <w:rPr>
          <w:spacing w:val="-3"/>
        </w:rPr>
        <w:t> </w:t>
      </w:r>
      <w:r>
        <w:rPr/>
        <w:t>your workshop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title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 header</w:t>
      </w:r>
      <w:r>
        <w:rPr>
          <w:spacing w:val="-3"/>
        </w:rPr>
        <w:t> </w:t>
      </w:r>
      <w:r>
        <w:rPr/>
        <w:t>area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 page</w:t>
      </w:r>
    </w:p>
    <w:p>
      <w:pPr>
        <w:pStyle w:val="BodyText"/>
        <w:spacing w:before="200"/>
        <w:ind w:left="236" w:right="112"/>
        <w:jc w:val="both"/>
      </w:pPr>
      <w:r>
        <w:rPr/>
        <w:t>Name(s)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author(s)</w:t>
      </w:r>
      <w:r>
        <w:rPr>
          <w:spacing w:val="1"/>
        </w:rPr>
        <w:t> </w:t>
      </w:r>
      <w:r>
        <w:rPr/>
        <w:t>should be typed below the title in 12pt in bold, only initials</w:t>
      </w:r>
      <w:r>
        <w:rPr>
          <w:spacing w:val="55"/>
        </w:rPr>
        <w:t> </w:t>
      </w:r>
      <w:r>
        <w:rPr/>
        <w:t>are in</w:t>
      </w:r>
      <w:r>
        <w:rPr>
          <w:spacing w:val="55"/>
        </w:rPr>
        <w:t> </w:t>
      </w:r>
      <w:r>
        <w:rPr/>
        <w:t>capital.</w:t>
      </w:r>
      <w:r>
        <w:rPr>
          <w:spacing w:val="1"/>
        </w:rPr>
        <w:t> </w:t>
      </w:r>
      <w:r>
        <w:rPr/>
        <w:t>The affiliation of the author(s), including e-mail address(es) in 11 pt, should be centered and written</w:t>
      </w:r>
      <w:r>
        <w:rPr>
          <w:spacing w:val="1"/>
        </w:rPr>
        <w:t> </w:t>
      </w:r>
      <w:r>
        <w:rPr/>
        <w:t>under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name.</w:t>
      </w:r>
    </w:p>
    <w:p>
      <w:pPr>
        <w:pStyle w:val="BodyText"/>
        <w:rPr>
          <w:sz w:val="24"/>
        </w:rPr>
      </w:pPr>
    </w:p>
    <w:p>
      <w:pPr>
        <w:pStyle w:val="Heading3"/>
        <w:spacing w:before="183"/>
        <w:jc w:val="both"/>
      </w:pPr>
      <w:r>
        <w:rPr/>
        <w:t>Paragraphs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Headings</w:t>
      </w:r>
    </w:p>
    <w:p>
      <w:pPr>
        <w:pStyle w:val="BodyText"/>
        <w:spacing w:before="194"/>
        <w:ind w:left="236" w:right="110"/>
        <w:jc w:val="both"/>
      </w:pPr>
      <w:r>
        <w:rPr/>
        <w:t>Body text should be typed in 11 pt. Text should be both left and right justified.</w:t>
      </w:r>
      <w:r>
        <w:rPr>
          <w:spacing w:val="1"/>
        </w:rPr>
        <w:t> </w:t>
      </w:r>
      <w:r>
        <w:rPr/>
        <w:t>Paragraphs should not</w:t>
      </w:r>
      <w:r>
        <w:rPr>
          <w:spacing w:val="1"/>
        </w:rPr>
        <w:t> </w:t>
      </w:r>
      <w:r>
        <w:rPr/>
        <w:t>be indented. There should be one blank line between paragraphs. First-order headings should be typed</w:t>
      </w:r>
      <w:r>
        <w:rPr>
          <w:spacing w:val="1"/>
        </w:rPr>
        <w:t> </w:t>
      </w:r>
      <w:r>
        <w:rPr/>
        <w:t>in 12 pt, in bold with only the first letters capital. One blank line should be left above and below first-</w:t>
      </w:r>
      <w:r>
        <w:rPr>
          <w:spacing w:val="1"/>
        </w:rPr>
        <w:t> </w:t>
      </w:r>
      <w:r>
        <w:rPr/>
        <w:t>order</w:t>
      </w:r>
      <w:r>
        <w:rPr>
          <w:spacing w:val="-1"/>
        </w:rPr>
        <w:t> </w:t>
      </w:r>
      <w:r>
        <w:rPr/>
        <w:t>headings.</w:t>
      </w:r>
    </w:p>
    <w:p>
      <w:pPr>
        <w:spacing w:before="201"/>
        <w:ind w:left="236" w:right="0" w:firstLine="0"/>
        <w:jc w:val="both"/>
        <w:rPr>
          <w:i/>
          <w:sz w:val="24"/>
        </w:rPr>
      </w:pPr>
      <w:r>
        <w:rPr>
          <w:i/>
          <w:sz w:val="24"/>
        </w:rPr>
        <w:t>Second-Order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Headings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header="269" w:footer="1000" w:top="1660" w:bottom="1200" w:left="1180" w:right="1300"/>
        </w:sectPr>
      </w:pPr>
    </w:p>
    <w:p>
      <w:pPr>
        <w:spacing w:before="133"/>
        <w:ind w:left="26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72128">
            <wp:simplePos x="0" y="0"/>
            <wp:positionH relativeFrom="page">
              <wp:posOffset>94617</wp:posOffset>
            </wp:positionH>
            <wp:positionV relativeFrom="page">
              <wp:posOffset>1672409</wp:posOffset>
            </wp:positionV>
            <wp:extent cx="711151" cy="894141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51" cy="894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Second-order</w:t>
      </w:r>
      <w:r>
        <w:rPr>
          <w:spacing w:val="22"/>
          <w:sz w:val="24"/>
        </w:rPr>
        <w:t> </w:t>
      </w:r>
      <w:r>
        <w:rPr>
          <w:sz w:val="24"/>
        </w:rPr>
        <w:t>headings</w:t>
      </w:r>
      <w:r>
        <w:rPr>
          <w:spacing w:val="23"/>
          <w:sz w:val="24"/>
        </w:rPr>
        <w:t> </w:t>
      </w:r>
      <w:r>
        <w:rPr>
          <w:sz w:val="24"/>
        </w:rPr>
        <w:t>should</w:t>
      </w:r>
      <w:r>
        <w:rPr>
          <w:spacing w:val="22"/>
          <w:sz w:val="24"/>
        </w:rPr>
        <w:t> </w:t>
      </w:r>
      <w:r>
        <w:rPr>
          <w:sz w:val="24"/>
        </w:rPr>
        <w:t>be</w:t>
      </w:r>
      <w:r>
        <w:rPr>
          <w:spacing w:val="21"/>
          <w:sz w:val="24"/>
        </w:rPr>
        <w:t> </w:t>
      </w:r>
      <w:r>
        <w:rPr>
          <w:sz w:val="24"/>
        </w:rPr>
        <w:t>typed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12pt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italic</w:t>
      </w:r>
      <w:r>
        <w:rPr>
          <w:spacing w:val="21"/>
          <w:sz w:val="24"/>
        </w:rPr>
        <w:t> </w:t>
      </w:r>
      <w:r>
        <w:rPr>
          <w:sz w:val="24"/>
        </w:rPr>
        <w:t>with</w:t>
      </w:r>
      <w:r>
        <w:rPr>
          <w:spacing w:val="23"/>
          <w:sz w:val="24"/>
        </w:rPr>
        <w:t> </w:t>
      </w:r>
      <w:r>
        <w:rPr>
          <w:sz w:val="24"/>
        </w:rPr>
        <w:t>only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first</w:t>
      </w:r>
      <w:r>
        <w:rPr>
          <w:spacing w:val="23"/>
          <w:sz w:val="24"/>
        </w:rPr>
        <w:t> </w:t>
      </w:r>
      <w:r>
        <w:rPr>
          <w:sz w:val="24"/>
        </w:rPr>
        <w:t>letters</w:t>
      </w:r>
      <w:r>
        <w:rPr>
          <w:spacing w:val="23"/>
          <w:sz w:val="24"/>
        </w:rPr>
        <w:t> </w:t>
      </w:r>
      <w:r>
        <w:rPr>
          <w:sz w:val="24"/>
        </w:rPr>
        <w:t>capital.</w:t>
      </w:r>
      <w:r>
        <w:rPr>
          <w:spacing w:val="-57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blank line should be</w:t>
      </w:r>
      <w:r>
        <w:rPr>
          <w:spacing w:val="1"/>
          <w:sz w:val="24"/>
        </w:rPr>
        <w:t> </w:t>
      </w:r>
      <w:r>
        <w:rPr>
          <w:sz w:val="24"/>
        </w:rPr>
        <w:t>left above</w:t>
      </w:r>
      <w:r>
        <w:rPr>
          <w:spacing w:val="-2"/>
          <w:sz w:val="24"/>
        </w:rPr>
        <w:t> </w:t>
      </w:r>
      <w:r>
        <w:rPr>
          <w:sz w:val="24"/>
        </w:rPr>
        <w:t>and below second-order headings.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ind w:left="260"/>
      </w:pPr>
      <w:r>
        <w:rPr/>
        <w:t>Figures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40" w:lineRule="auto" w:before="1"/>
        <w:ind w:left="236" w:right="117" w:firstLine="0"/>
        <w:jc w:val="both"/>
        <w:rPr>
          <w:sz w:val="24"/>
        </w:rPr>
      </w:pPr>
      <w:r>
        <w:rPr>
          <w:sz w:val="24"/>
        </w:rPr>
        <w:t>All graphic elements (graphics, line drawings, photos) should be referred as “figures” and</w:t>
      </w:r>
      <w:r>
        <w:rPr>
          <w:spacing w:val="1"/>
          <w:sz w:val="24"/>
        </w:rPr>
        <w:t> </w:t>
      </w:r>
      <w:r>
        <w:rPr>
          <w:sz w:val="24"/>
        </w:rPr>
        <w:t>should be numbered consecutively. Please position figures within the text as close as possible</w:t>
      </w:r>
      <w:r>
        <w:rPr>
          <w:spacing w:val="1"/>
          <w:sz w:val="24"/>
        </w:rPr>
        <w:t> </w:t>
      </w:r>
      <w:r>
        <w:rPr>
          <w:sz w:val="24"/>
        </w:rPr>
        <w:t>to where they are first referenced. All graphs, figures, photographs, diagrams etc, must be</w:t>
      </w:r>
      <w:r>
        <w:rPr>
          <w:spacing w:val="1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within the single</w:t>
      </w:r>
      <w:r>
        <w:rPr>
          <w:spacing w:val="-1"/>
          <w:sz w:val="24"/>
        </w:rPr>
        <w:t> </w:t>
      </w:r>
      <w:r>
        <w:rPr>
          <w:sz w:val="24"/>
        </w:rPr>
        <w:t>file.</w:t>
      </w:r>
    </w:p>
    <w:p>
      <w:pPr>
        <w:spacing w:line="242" w:lineRule="auto" w:before="200"/>
        <w:ind w:left="236" w:right="120" w:firstLine="0"/>
        <w:jc w:val="both"/>
        <w:rPr>
          <w:sz w:val="24"/>
        </w:rPr>
      </w:pPr>
      <w:r>
        <w:rPr>
          <w:sz w:val="24"/>
        </w:rPr>
        <w:t>It is recommended that when preparing electronic versions of photographs and figures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formats be used: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2127"/>
        <w:gridCol w:w="1419"/>
        <w:gridCol w:w="3613"/>
      </w:tblGrid>
      <w:tr>
        <w:trPr>
          <w:trHeight w:val="551" w:hRule="atLeast"/>
        </w:trPr>
        <w:tc>
          <w:tcPr>
            <w:tcW w:w="1858" w:type="dxa"/>
            <w:tcBorders>
              <w:left w:val="nil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2127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Recommended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format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Resolution</w:t>
            </w:r>
          </w:p>
        </w:tc>
        <w:tc>
          <w:tcPr>
            <w:tcW w:w="361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size</w:t>
            </w:r>
          </w:p>
        </w:tc>
      </w:tr>
      <w:tr>
        <w:trPr>
          <w:trHeight w:val="551" w:hRule="atLeast"/>
        </w:trPr>
        <w:tc>
          <w:tcPr>
            <w:tcW w:w="185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white</w:t>
            </w:r>
          </w:p>
          <w:p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drawings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bitmap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format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300 dpi</w:t>
            </w:r>
          </w:p>
        </w:tc>
        <w:tc>
          <w:tcPr>
            <w:tcW w:w="361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 10 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larger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side</w:t>
            </w:r>
          </w:p>
        </w:tc>
      </w:tr>
      <w:tr>
        <w:trPr>
          <w:trHeight w:val="551" w:hRule="atLeast"/>
        </w:trPr>
        <w:tc>
          <w:tcPr>
            <w:tcW w:w="18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Greyscale</w:t>
            </w:r>
          </w:p>
          <w:p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photos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greyscale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format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200 dpi</w:t>
            </w:r>
          </w:p>
        </w:tc>
        <w:tc>
          <w:tcPr>
            <w:tcW w:w="36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larger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dimension</w:t>
            </w:r>
          </w:p>
        </w:tc>
      </w:tr>
      <w:tr>
        <w:trPr>
          <w:trHeight w:val="554" w:hRule="atLeast"/>
        </w:trPr>
        <w:tc>
          <w:tcPr>
            <w:tcW w:w="1858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274" w:lineRule="exact"/>
              <w:ind w:left="122" w:right="102"/>
              <w:rPr>
                <w:sz w:val="24"/>
              </w:rPr>
            </w:pPr>
            <w:r>
              <w:rPr>
                <w:sz w:val="24"/>
              </w:rPr>
              <w:t>Colour</w:t>
              <w:tab/>
            </w:r>
            <w:r>
              <w:rPr>
                <w:spacing w:val="-1"/>
                <w:sz w:val="24"/>
              </w:rPr>
              <w:t>pictures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drawings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jpg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colour format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200 dpi</w:t>
            </w:r>
          </w:p>
        </w:tc>
        <w:tc>
          <w:tcPr>
            <w:tcW w:w="361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4" w:lineRule="exact"/>
              <w:ind w:right="43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larger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dimension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3"/>
      </w:pPr>
      <w:r>
        <w:rPr/>
        <w:t>Tables</w:t>
      </w:r>
    </w:p>
    <w:p>
      <w:pPr>
        <w:spacing w:before="193"/>
        <w:ind w:left="255" w:right="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14"/>
          <w:sz w:val="24"/>
        </w:rPr>
        <w:t> </w:t>
      </w:r>
      <w:r>
        <w:rPr>
          <w:sz w:val="24"/>
        </w:rPr>
        <w:t>place</w:t>
      </w:r>
      <w:r>
        <w:rPr>
          <w:spacing w:val="18"/>
          <w:sz w:val="24"/>
        </w:rPr>
        <w:t> </w:t>
      </w:r>
      <w:r>
        <w:rPr>
          <w:sz w:val="24"/>
        </w:rPr>
        <w:t>all</w:t>
      </w:r>
      <w:r>
        <w:rPr>
          <w:spacing w:val="17"/>
          <w:sz w:val="24"/>
        </w:rPr>
        <w:t> </w:t>
      </w:r>
      <w:r>
        <w:rPr>
          <w:sz w:val="24"/>
        </w:rPr>
        <w:t>tables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close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possible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where</w:t>
      </w:r>
      <w:r>
        <w:rPr>
          <w:spacing w:val="14"/>
          <w:sz w:val="24"/>
        </w:rPr>
        <w:t> </w:t>
      </w:r>
      <w:r>
        <w:rPr>
          <w:sz w:val="24"/>
        </w:rPr>
        <w:t>they</w:t>
      </w:r>
      <w:r>
        <w:rPr>
          <w:spacing w:val="14"/>
          <w:sz w:val="24"/>
        </w:rPr>
        <w:t> </w:t>
      </w:r>
      <w:r>
        <w:rPr>
          <w:sz w:val="24"/>
        </w:rPr>
        <w:t>are</w:t>
      </w:r>
      <w:r>
        <w:rPr>
          <w:spacing w:val="17"/>
          <w:sz w:val="24"/>
        </w:rPr>
        <w:t> </w:t>
      </w:r>
      <w:r>
        <w:rPr>
          <w:sz w:val="24"/>
        </w:rPr>
        <w:t>first</w:t>
      </w:r>
      <w:r>
        <w:rPr>
          <w:spacing w:val="17"/>
          <w:sz w:val="24"/>
        </w:rPr>
        <w:t> </w:t>
      </w:r>
      <w:r>
        <w:rPr>
          <w:sz w:val="24"/>
        </w:rPr>
        <w:t>referenced.</w:t>
      </w:r>
      <w:r>
        <w:rPr>
          <w:spacing w:val="15"/>
          <w:sz w:val="24"/>
        </w:rPr>
        <w:t> </w:t>
      </w:r>
      <w:r>
        <w:rPr>
          <w:sz w:val="24"/>
        </w:rPr>
        <w:t>Number</w:t>
      </w:r>
      <w:r>
        <w:rPr>
          <w:spacing w:val="15"/>
          <w:sz w:val="24"/>
        </w:rPr>
        <w:t> </w:t>
      </w:r>
      <w:r>
        <w:rPr>
          <w:sz w:val="24"/>
        </w:rPr>
        <w:t>tables</w:t>
      </w:r>
      <w:r>
        <w:rPr>
          <w:spacing w:val="-57"/>
          <w:sz w:val="24"/>
        </w:rPr>
        <w:t> </w:t>
      </w:r>
      <w:r>
        <w:rPr>
          <w:sz w:val="24"/>
        </w:rPr>
        <w:t>consecutively</w:t>
      </w:r>
      <w:r>
        <w:rPr>
          <w:spacing w:val="-6"/>
          <w:sz w:val="24"/>
        </w:rPr>
        <w:t> </w:t>
      </w:r>
      <w:r>
        <w:rPr>
          <w:sz w:val="24"/>
        </w:rPr>
        <w:t>with Arabic numerals (Table 1, Table 2).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55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preferred</w:t>
      </w:r>
      <w:r>
        <w:rPr>
          <w:spacing w:val="-1"/>
          <w:sz w:val="24"/>
        </w:rPr>
        <w:t> </w:t>
      </w:r>
      <w:r>
        <w:rPr>
          <w:sz w:val="24"/>
        </w:rPr>
        <w:t>style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shown</w:t>
      </w:r>
      <w:r>
        <w:rPr>
          <w:spacing w:val="-1"/>
          <w:sz w:val="24"/>
        </w:rPr>
        <w:t> </w:t>
      </w:r>
      <w:r>
        <w:rPr>
          <w:sz w:val="24"/>
        </w:rPr>
        <w:t>below. Please</w:t>
      </w:r>
      <w:r>
        <w:rPr>
          <w:spacing w:val="-2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two blank lines</w:t>
      </w:r>
      <w:r>
        <w:rPr>
          <w:spacing w:val="-1"/>
          <w:sz w:val="24"/>
        </w:rPr>
        <w:t> </w:t>
      </w:r>
      <w:r>
        <w:rPr>
          <w:sz w:val="24"/>
        </w:rPr>
        <w:t>after tables.</w:t>
      </w:r>
    </w:p>
    <w:p>
      <w:pPr>
        <w:pStyle w:val="BodyText"/>
        <w:rPr>
          <w:sz w:val="24"/>
        </w:rPr>
      </w:pPr>
    </w:p>
    <w:p>
      <w:pPr>
        <w:spacing w:before="0"/>
        <w:ind w:left="1088" w:right="0" w:hanging="828"/>
        <w:jc w:val="left"/>
        <w:rPr>
          <w:sz w:val="24"/>
        </w:rPr>
      </w:pPr>
      <w:r>
        <w:rPr>
          <w:sz w:val="24"/>
        </w:rPr>
        <w:t>Table 1.</w:t>
      </w:r>
      <w:r>
        <w:rPr>
          <w:spacing w:val="1"/>
          <w:sz w:val="24"/>
        </w:rPr>
        <w:t> </w:t>
      </w:r>
      <w:r>
        <w:rPr>
          <w:sz w:val="24"/>
        </w:rPr>
        <w:t>An example</w:t>
      </w:r>
      <w:r>
        <w:rPr>
          <w:spacing w:val="2"/>
          <w:sz w:val="24"/>
        </w:rPr>
        <w:t> </w:t>
      </w:r>
      <w:r>
        <w:rPr>
          <w:sz w:val="24"/>
        </w:rPr>
        <w:t>of table</w:t>
      </w:r>
      <w:r>
        <w:rPr>
          <w:spacing w:val="1"/>
          <w:sz w:val="24"/>
        </w:rPr>
        <w:t> </w:t>
      </w:r>
      <w:r>
        <w:rPr>
          <w:sz w:val="24"/>
        </w:rPr>
        <w:t>layout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below.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reading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table will be</w:t>
      </w:r>
      <w:r>
        <w:rPr>
          <w:spacing w:val="-1"/>
          <w:sz w:val="24"/>
        </w:rPr>
        <w:t> </w:t>
      </w:r>
      <w:r>
        <w:rPr>
          <w:sz w:val="24"/>
        </w:rPr>
        <w:t>in the caption</w:t>
      </w:r>
      <w:r>
        <w:rPr>
          <w:spacing w:val="-1"/>
          <w:sz w:val="24"/>
        </w:rPr>
        <w:t> </w:t>
      </w:r>
      <w:r>
        <w:rPr>
          <w:sz w:val="24"/>
        </w:rPr>
        <w:t>text.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blank line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caption.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854"/>
        <w:gridCol w:w="1856"/>
        <w:gridCol w:w="1856"/>
      </w:tblGrid>
      <w:tr>
        <w:trPr>
          <w:trHeight w:val="581" w:hRule="atLeast"/>
        </w:trPr>
        <w:tc>
          <w:tcPr>
            <w:tcW w:w="1870" w:type="dxa"/>
            <w:tcBorders>
              <w:left w:val="nil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Abcde</w:t>
            </w:r>
          </w:p>
        </w:tc>
        <w:tc>
          <w:tcPr>
            <w:tcW w:w="1854" w:type="dxa"/>
          </w:tcPr>
          <w:p>
            <w:pPr>
              <w:pStyle w:val="TableParagraph"/>
              <w:spacing w:line="240" w:lineRule="auto"/>
              <w:ind w:right="1308"/>
              <w:rPr>
                <w:sz w:val="24"/>
              </w:rPr>
            </w:pPr>
            <w:r>
              <w:rPr>
                <w:sz w:val="24"/>
              </w:rPr>
              <w:t>Erty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[%]</w:t>
            </w:r>
          </w:p>
        </w:tc>
        <w:tc>
          <w:tcPr>
            <w:tcW w:w="1856" w:type="dxa"/>
          </w:tcPr>
          <w:p>
            <w:pPr>
              <w:pStyle w:val="TableParagraph"/>
              <w:spacing w:line="240" w:lineRule="auto"/>
              <w:ind w:left="101" w:right="1138"/>
              <w:rPr>
                <w:sz w:val="24"/>
              </w:rPr>
            </w:pPr>
            <w:r>
              <w:rPr>
                <w:sz w:val="24"/>
              </w:rPr>
              <w:t>Nmoc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[%]</w:t>
            </w:r>
          </w:p>
        </w:tc>
        <w:tc>
          <w:tcPr>
            <w:tcW w:w="1856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Asdfg</w:t>
            </w:r>
          </w:p>
        </w:tc>
      </w:tr>
      <w:tr>
        <w:trPr>
          <w:trHeight w:val="272" w:hRule="atLeast"/>
        </w:trPr>
        <w:tc>
          <w:tcPr>
            <w:tcW w:w="187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85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101.38</w:t>
            </w:r>
          </w:p>
        </w:tc>
        <w:tc>
          <w:tcPr>
            <w:tcW w:w="185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Aaaaa</w:t>
            </w:r>
          </w:p>
        </w:tc>
      </w:tr>
      <w:tr>
        <w:trPr>
          <w:trHeight w:val="275" w:hRule="atLeast"/>
        </w:trPr>
        <w:tc>
          <w:tcPr>
            <w:tcW w:w="187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24.5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92.25</w:t>
            </w:r>
          </w:p>
        </w:tc>
        <w:tc>
          <w:tcPr>
            <w:tcW w:w="1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Bbb</w:t>
            </w:r>
          </w:p>
        </w:tc>
      </w:tr>
      <w:tr>
        <w:trPr>
          <w:trHeight w:val="278" w:hRule="atLeast"/>
        </w:trPr>
        <w:tc>
          <w:tcPr>
            <w:tcW w:w="187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29.8</w:t>
            </w:r>
          </w:p>
        </w:tc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82.62</w:t>
            </w:r>
          </w:p>
        </w:tc>
        <w:tc>
          <w:tcPr>
            <w:tcW w:w="185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Ccccc</w:t>
            </w:r>
          </w:p>
        </w:tc>
      </w:tr>
    </w:tbl>
    <w:p>
      <w:pPr>
        <w:spacing w:before="0"/>
        <w:ind w:left="236" w:right="0" w:firstLine="0"/>
        <w:jc w:val="both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> </w:t>
      </w:r>
      <w:r>
        <w:rPr>
          <w:sz w:val="20"/>
        </w:rPr>
        <w:t>should be</w:t>
      </w:r>
      <w:r>
        <w:rPr>
          <w:spacing w:val="-2"/>
          <w:sz w:val="20"/>
        </w:rPr>
        <w:t> </w:t>
      </w:r>
      <w:r>
        <w:rPr>
          <w:sz w:val="20"/>
        </w:rPr>
        <w:t>typed in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pt.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3"/>
        <w:spacing w:before="1"/>
        <w:ind w:left="255"/>
      </w:pPr>
      <w:r>
        <w:rPr/>
        <w:t>Equations</w:t>
      </w:r>
    </w:p>
    <w:p>
      <w:pPr>
        <w:spacing w:line="242" w:lineRule="auto" w:before="192"/>
        <w:ind w:left="255" w:right="125" w:firstLine="0"/>
        <w:jc w:val="both"/>
        <w:rPr>
          <w:sz w:val="24"/>
        </w:rPr>
      </w:pPr>
      <w:r>
        <w:rPr>
          <w:sz w:val="24"/>
        </w:rPr>
        <w:t>Equations should be aligned left and referenced with a number shown in parenthesis flush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2"/>
          <w:sz w:val="24"/>
        </w:rPr>
        <w:t> </w:t>
      </w:r>
      <w:r>
        <w:rPr>
          <w:sz w:val="24"/>
        </w:rPr>
        <w:t>equation.</w:t>
      </w:r>
    </w:p>
    <w:p>
      <w:pPr>
        <w:pStyle w:val="Heading3"/>
        <w:spacing w:before="201"/>
        <w:ind w:left="255"/>
      </w:pPr>
      <w:r>
        <w:rPr/>
        <w:t>Units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Measurements</w:t>
      </w:r>
    </w:p>
    <w:p>
      <w:pPr>
        <w:spacing w:after="0"/>
        <w:sectPr>
          <w:pgSz w:w="11910" w:h="16840"/>
          <w:pgMar w:header="269" w:footer="1000" w:top="1660" w:bottom="1200" w:left="1180" w:right="1300"/>
        </w:sectPr>
      </w:pPr>
    </w:p>
    <w:p>
      <w:pPr>
        <w:spacing w:line="242" w:lineRule="auto" w:before="133"/>
        <w:ind w:left="23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72640">
            <wp:simplePos x="0" y="0"/>
            <wp:positionH relativeFrom="page">
              <wp:posOffset>94617</wp:posOffset>
            </wp:positionH>
            <wp:positionV relativeFrom="page">
              <wp:posOffset>1672409</wp:posOffset>
            </wp:positionV>
            <wp:extent cx="711151" cy="894141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51" cy="894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International System</w:t>
      </w:r>
      <w:r>
        <w:rPr>
          <w:spacing w:val="1"/>
          <w:sz w:val="24"/>
        </w:rPr>
        <w:t> </w:t>
      </w:r>
      <w:r>
        <w:rPr>
          <w:sz w:val="24"/>
        </w:rPr>
        <w:t>of Units</w:t>
      </w:r>
      <w:r>
        <w:rPr>
          <w:spacing w:val="3"/>
          <w:sz w:val="24"/>
        </w:rPr>
        <w:t> </w:t>
      </w:r>
      <w:r>
        <w:rPr>
          <w:sz w:val="24"/>
        </w:rPr>
        <w:t>(S.I.</w:t>
      </w:r>
      <w:r>
        <w:rPr>
          <w:spacing w:val="1"/>
          <w:sz w:val="24"/>
        </w:rPr>
        <w:t> </w:t>
      </w:r>
      <w:r>
        <w:rPr>
          <w:sz w:val="24"/>
        </w:rPr>
        <w:t>units)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2"/>
          <w:sz w:val="24"/>
        </w:rPr>
        <w:t> </w:t>
      </w:r>
      <w:r>
        <w:rPr>
          <w:sz w:val="24"/>
        </w:rPr>
        <w:t>be used.</w:t>
      </w:r>
      <w:r>
        <w:rPr>
          <w:spacing w:val="2"/>
          <w:sz w:val="24"/>
        </w:rPr>
        <w:t> </w:t>
      </w:r>
      <w:r>
        <w:rPr>
          <w:sz w:val="24"/>
        </w:rPr>
        <w:t>If necessary,</w:t>
      </w:r>
      <w:r>
        <w:rPr>
          <w:spacing w:val="8"/>
          <w:sz w:val="24"/>
        </w:rPr>
        <w:t> </w:t>
      </w:r>
      <w:r>
        <w:rPr>
          <w:sz w:val="24"/>
        </w:rPr>
        <w:t>alternative units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in parenthesis.</w:t>
      </w:r>
    </w:p>
    <w:p>
      <w:pPr>
        <w:pStyle w:val="Heading3"/>
        <w:spacing w:before="203"/>
      </w:pPr>
      <w:r>
        <w:rPr/>
        <w:t>Acknowledgements</w:t>
      </w:r>
    </w:p>
    <w:p>
      <w:pPr>
        <w:spacing w:before="194"/>
        <w:ind w:left="255" w:right="0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included,</w:t>
      </w:r>
      <w:r>
        <w:rPr>
          <w:spacing w:val="-1"/>
          <w:sz w:val="24"/>
        </w:rPr>
        <w:t> </w:t>
      </w:r>
      <w:r>
        <w:rPr>
          <w:sz w:val="24"/>
        </w:rPr>
        <w:t>acknowledgments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appear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references.</w:t>
      </w:r>
    </w:p>
    <w:p>
      <w:pPr>
        <w:pStyle w:val="BodyText"/>
        <w:rPr>
          <w:sz w:val="26"/>
        </w:rPr>
      </w:pPr>
    </w:p>
    <w:p>
      <w:pPr>
        <w:pStyle w:val="Heading3"/>
        <w:spacing w:before="181"/>
        <w:ind w:left="255"/>
      </w:pPr>
      <w:r>
        <w:rPr/>
        <w:t>References</w:t>
      </w:r>
    </w:p>
    <w:p>
      <w:pPr>
        <w:spacing w:before="196"/>
        <w:ind w:left="802" w:right="114" w:hanging="567"/>
        <w:jc w:val="both"/>
        <w:rPr>
          <w:sz w:val="20"/>
        </w:rPr>
      </w:pPr>
      <w:r>
        <w:rPr>
          <w:sz w:val="20"/>
        </w:rPr>
        <w:t>Ladányi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(2001)</w:t>
      </w:r>
      <w:r>
        <w:rPr>
          <w:spacing w:val="1"/>
          <w:sz w:val="20"/>
        </w:rPr>
        <w:t> </w:t>
      </w:r>
      <w:r>
        <w:rPr>
          <w:sz w:val="20"/>
        </w:rPr>
        <w:t>“Residential</w:t>
      </w:r>
      <w:r>
        <w:rPr>
          <w:spacing w:val="1"/>
          <w:sz w:val="20"/>
        </w:rPr>
        <w:t> </w:t>
      </w:r>
      <w:r>
        <w:rPr>
          <w:sz w:val="20"/>
        </w:rPr>
        <w:t>segregation</w:t>
      </w:r>
      <w:r>
        <w:rPr>
          <w:spacing w:val="1"/>
          <w:sz w:val="20"/>
        </w:rPr>
        <w:t> </w:t>
      </w:r>
      <w:r>
        <w:rPr>
          <w:sz w:val="20"/>
        </w:rPr>
        <w:t>among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ethnic</w:t>
      </w:r>
      <w:r>
        <w:rPr>
          <w:spacing w:val="1"/>
          <w:sz w:val="20"/>
        </w:rPr>
        <w:t> </w:t>
      </w:r>
      <w:r>
        <w:rPr>
          <w:sz w:val="20"/>
        </w:rPr>
        <w:t>groups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Budapest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post-</w:t>
      </w:r>
      <w:r>
        <w:rPr>
          <w:spacing w:val="1"/>
          <w:sz w:val="20"/>
        </w:rPr>
        <w:t> </w:t>
      </w:r>
      <w:r>
        <w:rPr>
          <w:sz w:val="20"/>
        </w:rPr>
        <w:t>communist transition”, in P</w:t>
      </w:r>
      <w:r>
        <w:rPr>
          <w:spacing w:val="1"/>
          <w:sz w:val="20"/>
        </w:rPr>
        <w:t> </w:t>
      </w:r>
      <w:r>
        <w:rPr>
          <w:sz w:val="20"/>
        </w:rPr>
        <w:t>Marcuse, R van Kempen (eds)</w:t>
      </w:r>
      <w:r>
        <w:rPr>
          <w:spacing w:val="50"/>
          <w:sz w:val="20"/>
        </w:rPr>
        <w:t> </w:t>
      </w:r>
      <w:r>
        <w:rPr>
          <w:i/>
          <w:sz w:val="20"/>
        </w:rPr>
        <w:t>Of States and Cities: The Partitioning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1"/>
          <w:sz w:val="20"/>
        </w:rPr>
        <w:t> </w:t>
      </w:r>
      <w:r>
        <w:rPr>
          <w:sz w:val="20"/>
        </w:rPr>
        <w:t>.Oxford</w:t>
      </w:r>
      <w:r>
        <w:rPr>
          <w:spacing w:val="1"/>
          <w:sz w:val="20"/>
        </w:rPr>
        <w:t> </w:t>
      </w:r>
      <w:r>
        <w:rPr>
          <w:sz w:val="20"/>
        </w:rPr>
        <w:t>University</w:t>
      </w:r>
      <w:r>
        <w:rPr>
          <w:spacing w:val="-4"/>
          <w:sz w:val="20"/>
        </w:rPr>
        <w:t> </w:t>
      </w:r>
      <w:r>
        <w:rPr>
          <w:sz w:val="20"/>
        </w:rPr>
        <w:t>Press, Oxford, pp</w:t>
      </w:r>
      <w:r>
        <w:rPr>
          <w:spacing w:val="1"/>
          <w:sz w:val="20"/>
        </w:rPr>
        <w:t> </w:t>
      </w:r>
      <w:r>
        <w:rPr>
          <w:sz w:val="20"/>
        </w:rPr>
        <w:t>170-182</w:t>
      </w:r>
    </w:p>
    <w:p>
      <w:pPr>
        <w:spacing w:line="350" w:lineRule="exact" w:before="26"/>
        <w:ind w:left="236" w:right="124" w:firstLine="0"/>
        <w:jc w:val="both"/>
        <w:rPr>
          <w:sz w:val="20"/>
        </w:rPr>
      </w:pPr>
      <w:r>
        <w:rPr>
          <w:sz w:val="20"/>
        </w:rPr>
        <w:t>Marcuse P. and Van Kempen R. (eds) (2000)</w:t>
      </w:r>
      <w:r>
        <w:rPr>
          <w:spacing w:val="1"/>
          <w:sz w:val="20"/>
        </w:rPr>
        <w:t> </w:t>
      </w:r>
      <w:r>
        <w:rPr>
          <w:i/>
          <w:sz w:val="20"/>
        </w:rPr>
        <w:t>Globalising Cities: A New Spatial Order? </w:t>
      </w:r>
      <w:r>
        <w:rPr>
          <w:sz w:val="20"/>
        </w:rPr>
        <w:t>Oxford: Blackwell</w:t>
      </w:r>
      <w:r>
        <w:rPr>
          <w:spacing w:val="1"/>
          <w:sz w:val="20"/>
        </w:rPr>
        <w:t> </w:t>
      </w:r>
      <w:r>
        <w:rPr>
          <w:sz w:val="20"/>
        </w:rPr>
        <w:t>Özüekren</w:t>
      </w:r>
      <w:r>
        <w:rPr>
          <w:spacing w:val="37"/>
          <w:sz w:val="20"/>
        </w:rPr>
        <w:t> </w:t>
      </w:r>
      <w:r>
        <w:rPr>
          <w:sz w:val="20"/>
        </w:rPr>
        <w:t>A.S.</w:t>
      </w:r>
      <w:r>
        <w:rPr>
          <w:spacing w:val="35"/>
          <w:sz w:val="20"/>
        </w:rPr>
        <w:t> </w:t>
      </w:r>
      <w:r>
        <w:rPr>
          <w:sz w:val="20"/>
        </w:rPr>
        <w:t>and</w:t>
      </w:r>
      <w:r>
        <w:rPr>
          <w:spacing w:val="36"/>
          <w:sz w:val="20"/>
        </w:rPr>
        <w:t> </w:t>
      </w:r>
      <w:r>
        <w:rPr>
          <w:sz w:val="20"/>
        </w:rPr>
        <w:t>Karahan-Ergöz</w:t>
      </w:r>
      <w:r>
        <w:rPr>
          <w:spacing w:val="36"/>
          <w:sz w:val="20"/>
        </w:rPr>
        <w:t> </w:t>
      </w:r>
      <w:r>
        <w:rPr>
          <w:sz w:val="20"/>
        </w:rPr>
        <w:t>E.</w:t>
      </w:r>
      <w:r>
        <w:rPr>
          <w:spacing w:val="36"/>
          <w:sz w:val="20"/>
        </w:rPr>
        <w:t> </w:t>
      </w:r>
      <w:r>
        <w:rPr>
          <w:sz w:val="20"/>
        </w:rPr>
        <w:t>(2010)</w:t>
      </w:r>
      <w:r>
        <w:rPr>
          <w:spacing w:val="36"/>
          <w:sz w:val="20"/>
        </w:rPr>
        <w:t> </w:t>
      </w:r>
      <w:r>
        <w:rPr>
          <w:sz w:val="20"/>
        </w:rPr>
        <w:t>‘’Housing</w:t>
      </w:r>
      <w:r>
        <w:rPr>
          <w:spacing w:val="36"/>
          <w:sz w:val="20"/>
        </w:rPr>
        <w:t> </w:t>
      </w:r>
      <w:r>
        <w:rPr>
          <w:sz w:val="20"/>
        </w:rPr>
        <w:t>Experiences</w:t>
      </w:r>
      <w:r>
        <w:rPr>
          <w:spacing w:val="35"/>
          <w:sz w:val="20"/>
        </w:rPr>
        <w:t> </w:t>
      </w:r>
      <w:r>
        <w:rPr>
          <w:sz w:val="20"/>
        </w:rPr>
        <w:t>of</w:t>
      </w:r>
      <w:r>
        <w:rPr>
          <w:spacing w:val="34"/>
          <w:sz w:val="20"/>
        </w:rPr>
        <w:t> </w:t>
      </w:r>
      <w:r>
        <w:rPr>
          <w:sz w:val="20"/>
        </w:rPr>
        <w:t>Turkish</w:t>
      </w:r>
      <w:r>
        <w:rPr>
          <w:spacing w:val="34"/>
          <w:sz w:val="20"/>
        </w:rPr>
        <w:t> </w:t>
      </w:r>
      <w:r>
        <w:rPr>
          <w:sz w:val="20"/>
        </w:rPr>
        <w:t>(Im)migrants</w:t>
      </w:r>
      <w:r>
        <w:rPr>
          <w:spacing w:val="35"/>
          <w:sz w:val="20"/>
        </w:rPr>
        <w:t> </w:t>
      </w:r>
      <w:r>
        <w:rPr>
          <w:sz w:val="20"/>
        </w:rPr>
        <w:t>in</w:t>
      </w:r>
      <w:r>
        <w:rPr>
          <w:spacing w:val="35"/>
          <w:sz w:val="20"/>
        </w:rPr>
        <w:t> </w:t>
      </w:r>
      <w:r>
        <w:rPr>
          <w:sz w:val="20"/>
        </w:rPr>
        <w:t>Berlin</w:t>
      </w:r>
      <w:r>
        <w:rPr>
          <w:spacing w:val="34"/>
          <w:sz w:val="20"/>
        </w:rPr>
        <w:t> </w:t>
      </w:r>
      <w:r>
        <w:rPr>
          <w:sz w:val="20"/>
        </w:rPr>
        <w:t>and</w:t>
      </w:r>
    </w:p>
    <w:p>
      <w:pPr>
        <w:spacing w:line="203" w:lineRule="exact" w:before="0"/>
        <w:ind w:left="776" w:right="0" w:firstLine="0"/>
        <w:jc w:val="both"/>
        <w:rPr>
          <w:sz w:val="20"/>
        </w:rPr>
      </w:pPr>
      <w:r>
        <w:rPr>
          <w:sz w:val="20"/>
        </w:rPr>
        <w:t>Istanbul:</w:t>
      </w:r>
      <w:r>
        <w:rPr>
          <w:spacing w:val="2"/>
          <w:sz w:val="20"/>
        </w:rPr>
        <w:t> </w:t>
      </w:r>
      <w:r>
        <w:rPr>
          <w:sz w:val="20"/>
        </w:rPr>
        <w:t>Internal</w:t>
      </w:r>
      <w:r>
        <w:rPr>
          <w:spacing w:val="3"/>
          <w:sz w:val="20"/>
        </w:rPr>
        <w:t> </w:t>
      </w:r>
      <w:r>
        <w:rPr>
          <w:sz w:val="20"/>
        </w:rPr>
        <w:t>Differentiation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Segregation’’,</w:t>
      </w:r>
      <w:r>
        <w:rPr>
          <w:spacing w:val="6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Ethnic and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Migration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Studies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36</w:t>
      </w:r>
      <w:r>
        <w:rPr>
          <w:spacing w:val="3"/>
          <w:sz w:val="20"/>
        </w:rPr>
        <w:t> </w:t>
      </w:r>
      <w:r>
        <w:rPr>
          <w:sz w:val="20"/>
        </w:rPr>
        <w:t>(2),</w:t>
      </w:r>
      <w:r>
        <w:rPr>
          <w:spacing w:val="54"/>
          <w:sz w:val="20"/>
        </w:rPr>
        <w:t> </w:t>
      </w:r>
      <w:r>
        <w:rPr>
          <w:sz w:val="20"/>
        </w:rPr>
        <w:t>pp:</w:t>
      </w:r>
    </w:p>
    <w:p>
      <w:pPr>
        <w:spacing w:line="229" w:lineRule="exact" w:before="0"/>
        <w:ind w:left="776" w:right="0" w:firstLine="0"/>
        <w:jc w:val="both"/>
        <w:rPr>
          <w:sz w:val="20"/>
        </w:rPr>
      </w:pPr>
      <w:r>
        <w:rPr>
          <w:sz w:val="20"/>
        </w:rPr>
        <w:t>355 -</w:t>
      </w:r>
      <w:r>
        <w:rPr>
          <w:spacing w:val="-2"/>
          <w:sz w:val="20"/>
        </w:rPr>
        <w:t> </w:t>
      </w:r>
      <w:r>
        <w:rPr>
          <w:sz w:val="20"/>
        </w:rPr>
        <w:t>372</w:t>
      </w:r>
    </w:p>
    <w:p>
      <w:pPr>
        <w:spacing w:before="121"/>
        <w:ind w:left="802" w:right="159" w:hanging="567"/>
        <w:jc w:val="both"/>
        <w:rPr>
          <w:sz w:val="20"/>
        </w:rPr>
      </w:pPr>
      <w:r>
        <w:rPr>
          <w:sz w:val="20"/>
        </w:rPr>
        <w:t>Phillips, D. (2006a) Moving towards integration: the housing of asylum seekers and refugees in Britain, </w:t>
      </w:r>
      <w:r>
        <w:rPr>
          <w:i/>
          <w:sz w:val="20"/>
        </w:rPr>
        <w:t>Housing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Studies,</w:t>
      </w:r>
      <w:r>
        <w:rPr>
          <w:i/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(4):</w:t>
      </w:r>
      <w:r>
        <w:rPr>
          <w:spacing w:val="-3"/>
          <w:sz w:val="20"/>
        </w:rPr>
        <w:t> </w:t>
      </w:r>
      <w:r>
        <w:rPr>
          <w:sz w:val="20"/>
        </w:rPr>
        <w:t>539-553.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802" w:right="165" w:hanging="567"/>
        <w:jc w:val="both"/>
        <w:rPr>
          <w:sz w:val="20"/>
        </w:rPr>
      </w:pPr>
      <w:r>
        <w:rPr>
          <w:sz w:val="20"/>
        </w:rPr>
        <w:t>Phillips, D</w:t>
      </w:r>
      <w:r>
        <w:rPr>
          <w:b/>
          <w:sz w:val="20"/>
        </w:rPr>
        <w:t>. </w:t>
      </w:r>
      <w:r>
        <w:rPr>
          <w:sz w:val="20"/>
        </w:rPr>
        <w:t>(2006b) Parallel lives? Challenging discourses of British Muslim self-segregation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Environment and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Planning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Society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Space,</w:t>
      </w:r>
      <w:r>
        <w:rPr>
          <w:i/>
          <w:spacing w:val="5"/>
          <w:sz w:val="20"/>
        </w:rPr>
        <w:t> </w:t>
      </w:r>
      <w:r>
        <w:rPr>
          <w:sz w:val="20"/>
        </w:rPr>
        <w:t>24</w:t>
      </w:r>
      <w:r>
        <w:rPr>
          <w:spacing w:val="1"/>
          <w:sz w:val="20"/>
        </w:rPr>
        <w:t> </w:t>
      </w:r>
      <w:r>
        <w:rPr>
          <w:sz w:val="20"/>
        </w:rPr>
        <w:t>(1):</w:t>
      </w:r>
      <w:r>
        <w:rPr>
          <w:spacing w:val="1"/>
          <w:sz w:val="20"/>
        </w:rPr>
        <w:t> </w:t>
      </w:r>
      <w:r>
        <w:rPr>
          <w:sz w:val="20"/>
        </w:rPr>
        <w:t>25-40.</w:t>
      </w:r>
    </w:p>
    <w:sectPr>
      <w:pgSz w:w="11910" w:h="16840"/>
      <w:pgMar w:header="269" w:footer="1000" w:top="1660" w:bottom="1200" w:left="1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84001pt;margin-top:780.916077pt;width:337.7pt;height:40.65pt;mso-position-horizontal-relative:page;mso-position-vertical-relative:page;z-index:-15844352" type="#_x0000_t202" id="docshape1" filled="false" stroked="false">
          <v:textbox inset="0,0,0,0">
            <w:txbxContent>
              <w:p>
                <w:pPr>
                  <w:spacing w:line="193" w:lineRule="exact"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8080"/>
                    <w:sz w:val="16"/>
                  </w:rPr>
                  <w:t>ENHR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color w:val="A6A6A6"/>
                    <w:sz w:val="16"/>
                  </w:rPr>
                  <w:t>OTB – Research for the Built Environment </w:t>
                </w:r>
                <w:r>
                  <w:rPr>
                    <w:rFonts w:ascii="Tahoma" w:hAnsi="Tahoma"/>
                    <w:b/>
                    <w:color w:val="C00000"/>
                    <w:sz w:val="16"/>
                  </w:rPr>
                  <w:t>//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Faculty of Architecture and the Built Environment</w:t>
                </w:r>
                <w:r>
                  <w:rPr>
                    <w:rFonts w:ascii="Tahoma" w:hAnsi="Tahoma"/>
                    <w:color w:val="A6A6A6"/>
                    <w:spacing w:val="-48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Delft</w:t>
                </w:r>
                <w:r>
                  <w:rPr>
                    <w:rFonts w:ascii="Tahoma" w:hAnsi="Tahoma"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University</w:t>
                </w:r>
                <w:r>
                  <w:rPr>
                    <w:rFonts w:ascii="Tahoma" w:hAnsi="Tahoma"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of</w:t>
                </w:r>
                <w:r>
                  <w:rPr>
                    <w:rFonts w:ascii="Tahoma" w:hAnsi="Tahoma"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Technology,</w:t>
                </w:r>
                <w:r>
                  <w:rPr>
                    <w:rFonts w:ascii="Tahoma" w:hAnsi="Tahoma"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P.O.</w:t>
                </w:r>
                <w:r>
                  <w:rPr>
                    <w:rFonts w:ascii="Tahoma" w:hAnsi="Tahoma"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Box</w:t>
                </w:r>
                <w:r>
                  <w:rPr>
                    <w:rFonts w:ascii="Tahoma" w:hAnsi="Tahoma"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5043,</w:t>
                </w:r>
                <w:r>
                  <w:rPr>
                    <w:rFonts w:ascii="Tahoma" w:hAnsi="Tahoma"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2600</w:t>
                </w:r>
                <w:r>
                  <w:rPr>
                    <w:rFonts w:ascii="Tahoma" w:hAnsi="Tahoma"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GA</w:t>
                </w:r>
                <w:r>
                  <w:rPr>
                    <w:rFonts w:ascii="Tahoma" w:hAnsi="Tahoma"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Delft,</w:t>
                </w:r>
                <w:r>
                  <w:rPr>
                    <w:rFonts w:ascii="Tahoma" w:hAnsi="Tahoma"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The</w:t>
                </w:r>
                <w:r>
                  <w:rPr>
                    <w:rFonts w:ascii="Tahoma" w:hAnsi="Tahoma"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color w:val="A6A6A6"/>
                    <w:sz w:val="16"/>
                  </w:rPr>
                  <w:t>Netherlands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A6A6A6"/>
                    <w:sz w:val="16"/>
                  </w:rPr>
                  <w:t>Tel.</w:t>
                </w:r>
                <w:r>
                  <w:rPr>
                    <w:rFonts w:ascii="Tahoma"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+31</w:t>
                </w:r>
                <w:r>
                  <w:rPr>
                    <w:rFonts w:ascii="Tahoma"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15</w:t>
                </w:r>
                <w:r>
                  <w:rPr>
                    <w:rFonts w:ascii="Tahoma"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278</w:t>
                </w:r>
                <w:r>
                  <w:rPr>
                    <w:rFonts w:ascii="Tahoma"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76</w:t>
                </w:r>
                <w:r>
                  <w:rPr>
                    <w:rFonts w:ascii="Tahoma"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18</w:t>
                </w:r>
                <w:r>
                  <w:rPr>
                    <w:rFonts w:ascii="Tahoma"/>
                    <w:color w:val="A6A6A6"/>
                    <w:spacing w:val="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C00000"/>
                    <w:sz w:val="16"/>
                  </w:rPr>
                  <w:t>//</w:t>
                </w:r>
                <w:r>
                  <w:rPr>
                    <w:rFonts w:ascii="Tahoma"/>
                    <w:b/>
                    <w:color w:val="C00000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Fax</w:t>
                </w:r>
                <w:r>
                  <w:rPr>
                    <w:rFonts w:ascii="Tahoma"/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+31</w:t>
                </w:r>
                <w:r>
                  <w:rPr>
                    <w:rFonts w:ascii="Tahoma"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15</w:t>
                </w:r>
                <w:r>
                  <w:rPr>
                    <w:rFonts w:ascii="Tahoma"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278</w:t>
                </w:r>
                <w:r>
                  <w:rPr>
                    <w:rFonts w:ascii="Tahoma"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44</w:t>
                </w:r>
                <w:r>
                  <w:rPr>
                    <w:rFonts w:ascii="Tahoma"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color w:val="A6A6A6"/>
                    <w:sz w:val="16"/>
                  </w:rPr>
                  <w:t>22</w:t>
                </w:r>
                <w:r>
                  <w:rPr>
                    <w:rFonts w:ascii="Tahoma"/>
                    <w:color w:val="A6A6A6"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C00000"/>
                    <w:sz w:val="16"/>
                  </w:rPr>
                  <w:t>// </w:t>
                </w:r>
                <w:r>
                  <w:rPr>
                    <w:rFonts w:ascii="Tahoma"/>
                    <w:color w:val="A6A6A6"/>
                    <w:sz w:val="16"/>
                  </w:rPr>
                  <w:t>E-mail:</w:t>
                </w:r>
                <w:r>
                  <w:rPr>
                    <w:rFonts w:ascii="Tahoma"/>
                    <w:color w:val="A6A6A6"/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rFonts w:ascii="Tahoma"/>
                      <w:color w:val="A6A6A6"/>
                      <w:sz w:val="16"/>
                    </w:rPr>
                    <w:t>enhr@tudelft.nl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1616">
          <wp:simplePos x="0" y="0"/>
          <wp:positionH relativeFrom="page">
            <wp:posOffset>4965065</wp:posOffset>
          </wp:positionH>
          <wp:positionV relativeFrom="page">
            <wp:posOffset>170687</wp:posOffset>
          </wp:positionV>
          <wp:extent cx="2235581" cy="62915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581" cy="629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1" w:line="320" w:lineRule="exact"/>
      <w:ind w:left="464" w:right="34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nl-NL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36"/>
      <w:outlineLvl w:val="2"/>
    </w:pPr>
    <w:rPr>
      <w:rFonts w:ascii="Times New Roman" w:hAnsi="Times New Roman" w:eastAsia="Times New Roman" w:cs="Times New Roman"/>
      <w:sz w:val="28"/>
      <w:szCs w:val="28"/>
      <w:lang w:val="nl-NL" w:eastAsia="en-US" w:bidi="ar-SA"/>
    </w:rPr>
  </w:style>
  <w:style w:styleId="Heading3" w:type="paragraph">
    <w:name w:val="Heading 3"/>
    <w:basedOn w:val="Normal"/>
    <w:uiPriority w:val="1"/>
    <w:qFormat/>
    <w:pPr>
      <w:ind w:left="236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40"/>
      <w:ind w:left="1935" w:right="1813" w:firstLine="1263"/>
    </w:pPr>
    <w:rPr>
      <w:rFonts w:ascii="Times New Roman" w:hAnsi="Times New Roman" w:eastAsia="Times New Roman" w:cs="Times New Roman"/>
      <w:b/>
      <w:bCs/>
      <w:sz w:val="32"/>
      <w:szCs w:val="3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2"/>
    </w:pPr>
    <w:rPr>
      <w:rFonts w:ascii="Times New Roman" w:hAnsi="Times New Roman" w:eastAsia="Times New Roman" w:cs="Times New Roman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irst.author@itu.edu.tr" TargetMode="External"/><Relationship Id="rId8" Type="http://schemas.openxmlformats.org/officeDocument/2006/relationships/hyperlink" Target="mailto:second.author@ibf.uu.se" TargetMode="External"/><Relationship Id="rId9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enhr@tudelft.nl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Scheffelaar - OTB</dc:creator>
  <dcterms:created xsi:type="dcterms:W3CDTF">2021-07-16T07:59:45Z</dcterms:created>
  <dcterms:modified xsi:type="dcterms:W3CDTF">2021-07-16T07:59:45Z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