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D6" w:rsidRPr="004C19D6" w:rsidRDefault="004D556B" w:rsidP="004C19D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4"/>
          <w:szCs w:val="21"/>
          <w:lang w:eastAsia="it-IT"/>
        </w:rPr>
      </w:pP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The submitted abstracts will be evaluated by the Scientific committe, which will decide the presentation format (oral or poster). </w:t>
      </w:r>
    </w:p>
    <w:p w:rsidR="004D556B" w:rsidRPr="004C19D6" w:rsidRDefault="004C19D6" w:rsidP="004C19D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4"/>
          <w:szCs w:val="21"/>
          <w:lang w:eastAsia="it-IT"/>
        </w:rPr>
      </w:pP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Please </w:t>
      </w:r>
      <w:r>
        <w:rPr>
          <w:rFonts w:ascii="Helvetica" w:hAnsi="Helvetica" w:cs="Times New Roman"/>
          <w:color w:val="333333"/>
          <w:sz w:val="24"/>
          <w:szCs w:val="21"/>
          <w:lang w:eastAsia="it-IT"/>
        </w:rPr>
        <w:t>u</w:t>
      </w:r>
      <w:r w:rsidR="005329B8"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>nderline</w:t>
      </w:r>
      <w:r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 the</w:t>
      </w:r>
      <w:r w:rsidR="005329B8"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 presenting author.</w:t>
      </w:r>
    </w:p>
    <w:p w:rsidR="004C19D6" w:rsidRDefault="005329B8" w:rsidP="004C19D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4"/>
          <w:szCs w:val="21"/>
          <w:lang w:eastAsia="it-IT"/>
        </w:rPr>
      </w:pP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>Please select up to two session topics</w:t>
      </w:r>
      <w:r w:rsidR="004C19D6"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 (</w:t>
      </w:r>
      <w:hyperlink r:id="rId6" w:anchor="topics" w:history="1">
        <w:r w:rsidR="004C19D6" w:rsidRPr="009A17D4">
          <w:rPr>
            <w:rStyle w:val="Hyperlink"/>
            <w:rFonts w:ascii="Helvetica" w:hAnsi="Helvetica" w:cs="Times New Roman"/>
            <w:sz w:val="24"/>
            <w:szCs w:val="21"/>
            <w:lang w:eastAsia="it-IT"/>
          </w:rPr>
          <w:t>see session list posted in the web</w:t>
        </w:r>
      </w:hyperlink>
      <w:bookmarkStart w:id="0" w:name="_GoBack"/>
      <w:bookmarkEnd w:id="0"/>
      <w:r w:rsidR="004C19D6">
        <w:rPr>
          <w:rFonts w:ascii="Helvetica" w:hAnsi="Helvetica" w:cs="Times New Roman"/>
          <w:color w:val="333333"/>
          <w:sz w:val="24"/>
          <w:szCs w:val="21"/>
          <w:lang w:eastAsia="it-IT"/>
        </w:rPr>
        <w:t>)</w:t>
      </w: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>.</w:t>
      </w:r>
      <w:r w:rsidR="004C19D6"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 </w:t>
      </w:r>
    </w:p>
    <w:p w:rsidR="004C19D6" w:rsidRPr="004C19D6" w:rsidRDefault="004C19D6" w:rsidP="004C19D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4"/>
          <w:szCs w:val="21"/>
          <w:lang w:eastAsia="it-IT"/>
        </w:rPr>
      </w:pP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>Lengt</w:t>
      </w:r>
      <w:r w:rsidR="009A17D4">
        <w:rPr>
          <w:rFonts w:ascii="Helvetica" w:hAnsi="Helvetica" w:cs="Times New Roman"/>
          <w:color w:val="333333"/>
          <w:sz w:val="24"/>
          <w:szCs w:val="21"/>
          <w:lang w:eastAsia="it-IT"/>
        </w:rPr>
        <w:t>h</w:t>
      </w: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>: max 250 words.</w:t>
      </w:r>
    </w:p>
    <w:p w:rsidR="004D556B" w:rsidRPr="004C19D6" w:rsidRDefault="004D556B" w:rsidP="004C19D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Times New Roman"/>
          <w:b/>
          <w:bCs/>
          <w:color w:val="333333"/>
          <w:sz w:val="24"/>
          <w:szCs w:val="21"/>
          <w:lang w:eastAsia="it-IT"/>
        </w:rPr>
      </w:pPr>
      <w:r w:rsidRPr="004C19D6">
        <w:rPr>
          <w:rFonts w:ascii="Helvetica" w:hAnsi="Helvetica" w:cs="Times New Roman"/>
          <w:b/>
          <w:bCs/>
          <w:color w:val="333333"/>
          <w:sz w:val="24"/>
          <w:szCs w:val="21"/>
          <w:lang w:eastAsia="it-IT"/>
        </w:rPr>
        <w:t>Please prepare your abstract strictly following the same style of the template here reported.</w:t>
      </w:r>
    </w:p>
    <w:p w:rsidR="004D556B" w:rsidRPr="004D556B" w:rsidRDefault="004D556B" w:rsidP="004D556B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:rsidR="004D556B" w:rsidRDefault="004D556B" w:rsidP="004D556B">
      <w:pPr>
        <w:spacing w:after="0" w:line="240" w:lineRule="auto"/>
        <w:jc w:val="both"/>
        <w:rPr>
          <w:b/>
          <w:bCs/>
          <w:sz w:val="24"/>
          <w:lang w:val="en-GB"/>
        </w:rPr>
      </w:pPr>
    </w:p>
    <w:p w:rsidR="004D556B" w:rsidRDefault="004D556B" w:rsidP="004D556B">
      <w:pPr>
        <w:spacing w:after="0" w:line="240" w:lineRule="auto"/>
        <w:jc w:val="both"/>
        <w:rPr>
          <w:b/>
          <w:bCs/>
          <w:sz w:val="24"/>
          <w:lang w:val="en-GB"/>
        </w:rPr>
      </w:pPr>
    </w:p>
    <w:p w:rsidR="004F4587" w:rsidRPr="00E45752" w:rsidRDefault="004F4587" w:rsidP="004D556B">
      <w:pPr>
        <w:spacing w:after="0" w:line="240" w:lineRule="auto"/>
        <w:jc w:val="both"/>
        <w:rPr>
          <w:i/>
          <w:iCs/>
          <w:sz w:val="24"/>
        </w:rPr>
      </w:pPr>
      <w:r w:rsidRPr="004F4587">
        <w:rPr>
          <w:b/>
          <w:bCs/>
          <w:sz w:val="24"/>
          <w:lang w:val="en-GB"/>
        </w:rPr>
        <w:t xml:space="preserve">Identification of </w:t>
      </w:r>
      <w:proofErr w:type="spellStart"/>
      <w:r w:rsidRPr="004F4587">
        <w:rPr>
          <w:b/>
          <w:bCs/>
          <w:i/>
          <w:iCs/>
          <w:sz w:val="24"/>
          <w:lang w:val="en-GB"/>
        </w:rPr>
        <w:t>Cylindrocladiella</w:t>
      </w:r>
      <w:proofErr w:type="spellEnd"/>
      <w:r w:rsidRPr="004F4587">
        <w:rPr>
          <w:b/>
          <w:bCs/>
          <w:i/>
          <w:iCs/>
          <w:sz w:val="24"/>
          <w:lang w:val="en-GB"/>
        </w:rPr>
        <w:t xml:space="preserve"> </w:t>
      </w:r>
      <w:proofErr w:type="spellStart"/>
      <w:r w:rsidRPr="004F4587">
        <w:rPr>
          <w:b/>
          <w:bCs/>
          <w:i/>
          <w:iCs/>
          <w:sz w:val="24"/>
          <w:lang w:val="en-GB"/>
        </w:rPr>
        <w:t>parva</w:t>
      </w:r>
      <w:proofErr w:type="spellEnd"/>
      <w:r w:rsidRPr="004F4587">
        <w:rPr>
          <w:b/>
          <w:bCs/>
          <w:sz w:val="24"/>
          <w:lang w:val="en-GB"/>
        </w:rPr>
        <w:t xml:space="preserve"> and </w:t>
      </w:r>
      <w:r w:rsidRPr="004F4587">
        <w:rPr>
          <w:b/>
          <w:bCs/>
          <w:i/>
          <w:iCs/>
          <w:sz w:val="24"/>
          <w:lang w:val="en-GB"/>
        </w:rPr>
        <w:t xml:space="preserve">C. </w:t>
      </w:r>
      <w:proofErr w:type="spellStart"/>
      <w:r w:rsidRPr="004F4587">
        <w:rPr>
          <w:b/>
          <w:bCs/>
          <w:i/>
          <w:iCs/>
          <w:sz w:val="24"/>
          <w:lang w:val="en-GB"/>
        </w:rPr>
        <w:t>peruviana</w:t>
      </w:r>
      <w:proofErr w:type="spellEnd"/>
      <w:r w:rsidRPr="004F4587">
        <w:rPr>
          <w:b/>
          <w:bCs/>
          <w:sz w:val="24"/>
          <w:lang w:val="en-GB"/>
        </w:rPr>
        <w:t xml:space="preserve"> associated with black-foot disease of grapevine in Spain. </w:t>
      </w:r>
      <w:r w:rsidRPr="004F4587">
        <w:rPr>
          <w:bCs/>
          <w:sz w:val="24"/>
          <w:lang w:val="es-ES"/>
        </w:rPr>
        <w:t>C. AGUSTÍ-BRISACH</w:t>
      </w:r>
      <w:r w:rsidRPr="004F4587">
        <w:rPr>
          <w:bCs/>
          <w:sz w:val="24"/>
          <w:vertAlign w:val="superscript"/>
          <w:lang w:val="es-ES"/>
        </w:rPr>
        <w:t>1</w:t>
      </w:r>
      <w:r w:rsidRPr="004F4587">
        <w:rPr>
          <w:bCs/>
          <w:sz w:val="24"/>
          <w:lang w:val="es-ES"/>
        </w:rPr>
        <w:t>, S. ALANIZ</w:t>
      </w:r>
      <w:r w:rsidRPr="004F4587">
        <w:rPr>
          <w:bCs/>
          <w:sz w:val="24"/>
          <w:vertAlign w:val="superscript"/>
          <w:lang w:val="es-ES"/>
        </w:rPr>
        <w:t>2</w:t>
      </w:r>
      <w:r w:rsidRPr="004F4587">
        <w:rPr>
          <w:bCs/>
          <w:sz w:val="24"/>
          <w:lang w:val="es-ES"/>
        </w:rPr>
        <w:t>, D. GRAMAJE</w:t>
      </w:r>
      <w:r w:rsidRPr="004F4587">
        <w:rPr>
          <w:bCs/>
          <w:sz w:val="24"/>
          <w:vertAlign w:val="superscript"/>
          <w:lang w:val="es-ES"/>
        </w:rPr>
        <w:t>3</w:t>
      </w:r>
      <w:r w:rsidRPr="004F4587">
        <w:rPr>
          <w:bCs/>
          <w:sz w:val="24"/>
          <w:lang w:val="es-ES"/>
        </w:rPr>
        <w:t>, A. PÉREZ-SIERRA</w:t>
      </w:r>
      <w:r w:rsidRPr="004F4587">
        <w:rPr>
          <w:bCs/>
          <w:sz w:val="24"/>
          <w:vertAlign w:val="superscript"/>
          <w:lang w:val="es-ES"/>
        </w:rPr>
        <w:t>1</w:t>
      </w:r>
      <w:r w:rsidRPr="004F4587">
        <w:rPr>
          <w:bCs/>
          <w:sz w:val="24"/>
          <w:lang w:val="es-ES"/>
        </w:rPr>
        <w:t>, J. ARMENGOL</w:t>
      </w:r>
      <w:r w:rsidRPr="004F4587">
        <w:rPr>
          <w:bCs/>
          <w:sz w:val="24"/>
          <w:vertAlign w:val="superscript"/>
          <w:lang w:val="es-ES"/>
        </w:rPr>
        <w:t>1</w:t>
      </w:r>
      <w:r w:rsidRPr="004F4587">
        <w:rPr>
          <w:bCs/>
          <w:sz w:val="24"/>
          <w:lang w:val="es-ES"/>
        </w:rPr>
        <w:t>, E. LANDERAS</w:t>
      </w:r>
      <w:r w:rsidRPr="004F4587">
        <w:rPr>
          <w:bCs/>
          <w:sz w:val="24"/>
          <w:vertAlign w:val="superscript"/>
          <w:lang w:val="es-ES"/>
        </w:rPr>
        <w:t>4</w:t>
      </w:r>
      <w:r w:rsidRPr="004F4587">
        <w:rPr>
          <w:bCs/>
          <w:sz w:val="24"/>
          <w:lang w:val="es-ES"/>
        </w:rPr>
        <w:t xml:space="preserve"> and P.M. IZQUIERDO</w:t>
      </w:r>
      <w:r w:rsidRPr="004F4587">
        <w:rPr>
          <w:bCs/>
          <w:sz w:val="24"/>
          <w:vertAlign w:val="superscript"/>
          <w:lang w:val="es-ES"/>
        </w:rPr>
        <w:t>5</w:t>
      </w:r>
      <w:r w:rsidRPr="004F4587">
        <w:rPr>
          <w:bCs/>
          <w:sz w:val="24"/>
          <w:lang w:val="es-ES"/>
        </w:rPr>
        <w:t>.</w:t>
      </w:r>
      <w:r w:rsidRPr="004F4587">
        <w:rPr>
          <w:b/>
          <w:bCs/>
          <w:sz w:val="24"/>
          <w:lang w:val="es-ES"/>
        </w:rPr>
        <w:t xml:space="preserve"> </w:t>
      </w:r>
      <w:r w:rsidRPr="004F4587">
        <w:rPr>
          <w:bCs/>
          <w:i/>
          <w:sz w:val="24"/>
          <w:vertAlign w:val="superscript"/>
          <w:lang w:val="es-ES"/>
        </w:rPr>
        <w:t>1</w:t>
      </w:r>
      <w:r w:rsidRPr="004F4587">
        <w:rPr>
          <w:bCs/>
          <w:i/>
          <w:sz w:val="24"/>
          <w:lang w:val="es-ES"/>
        </w:rPr>
        <w:t xml:space="preserve">Instituto Agroforestal Mediterráneo, Universidad Politécnica de Valencia, Camino de Vera s/n, 46022-Valencia, </w:t>
      </w:r>
      <w:proofErr w:type="spellStart"/>
      <w:r w:rsidRPr="004F4587">
        <w:rPr>
          <w:bCs/>
          <w:i/>
          <w:sz w:val="24"/>
          <w:lang w:val="es-ES"/>
        </w:rPr>
        <w:t>Spain</w:t>
      </w:r>
      <w:proofErr w:type="spellEnd"/>
      <w:r w:rsidRPr="004F4587">
        <w:rPr>
          <w:bCs/>
          <w:i/>
          <w:sz w:val="24"/>
          <w:lang w:val="es-ES"/>
        </w:rPr>
        <w:t xml:space="preserve">. </w:t>
      </w:r>
      <w:r w:rsidRPr="004F4587">
        <w:rPr>
          <w:bCs/>
          <w:i/>
          <w:sz w:val="24"/>
          <w:vertAlign w:val="superscript"/>
          <w:lang w:val="es-ES"/>
        </w:rPr>
        <w:t>2</w:t>
      </w:r>
      <w:r w:rsidRPr="004F4587">
        <w:rPr>
          <w:bCs/>
          <w:i/>
          <w:sz w:val="24"/>
          <w:lang w:val="es-ES"/>
        </w:rPr>
        <w:t xml:space="preserve">Departamento de Protección Vegetal, Facultad de Agronomía, Universidad de la República, Garzón 780 CO 12900, Montevideo, Uruguay. </w:t>
      </w:r>
      <w:r w:rsidRPr="004F4587">
        <w:rPr>
          <w:bCs/>
          <w:i/>
          <w:sz w:val="24"/>
          <w:vertAlign w:val="superscript"/>
          <w:lang w:val="en-US"/>
        </w:rPr>
        <w:t>3</w:t>
      </w:r>
      <w:r w:rsidRPr="004F4587">
        <w:rPr>
          <w:bCs/>
          <w:i/>
          <w:sz w:val="24"/>
          <w:lang w:val="en-US"/>
        </w:rPr>
        <w:t xml:space="preserve">Department of Crop Protection, Institute for Sustainable Agriculture (IAS), Spanish National Research Council (CSIC), Alameda del Obispo s/n, P.O. Box 4084, 14080 Córdoba, Spain. </w:t>
      </w:r>
      <w:r w:rsidRPr="004F4587">
        <w:rPr>
          <w:bCs/>
          <w:i/>
          <w:sz w:val="24"/>
          <w:vertAlign w:val="superscript"/>
          <w:lang w:val="es-ES"/>
        </w:rPr>
        <w:t>4</w:t>
      </w:r>
      <w:r w:rsidRPr="004F4587">
        <w:rPr>
          <w:bCs/>
          <w:i/>
          <w:sz w:val="24"/>
          <w:lang w:val="es-ES"/>
        </w:rPr>
        <w:t xml:space="preserve">Laboratorio de Sanidad Vegetal, Consejería de </w:t>
      </w:r>
      <w:proofErr w:type="spellStart"/>
      <w:r w:rsidRPr="004F4587">
        <w:rPr>
          <w:bCs/>
          <w:i/>
          <w:sz w:val="24"/>
          <w:lang w:val="es-ES"/>
        </w:rPr>
        <w:t>Agroganadería</w:t>
      </w:r>
      <w:proofErr w:type="spellEnd"/>
      <w:r w:rsidRPr="004F4587">
        <w:rPr>
          <w:bCs/>
          <w:i/>
          <w:sz w:val="24"/>
          <w:lang w:val="es-ES"/>
        </w:rPr>
        <w:t xml:space="preserve"> y Recursos Autóctonos del Principado de Asturias. C/ Lucas Rodríguez, 4-bajo, 33011 Oviedo, </w:t>
      </w:r>
      <w:proofErr w:type="spellStart"/>
      <w:r w:rsidRPr="004F4587">
        <w:rPr>
          <w:bCs/>
          <w:i/>
          <w:sz w:val="24"/>
          <w:lang w:val="es-ES"/>
        </w:rPr>
        <w:t>Spain</w:t>
      </w:r>
      <w:proofErr w:type="spellEnd"/>
      <w:r w:rsidRPr="004F4587">
        <w:rPr>
          <w:bCs/>
          <w:i/>
          <w:sz w:val="24"/>
          <w:lang w:val="es-ES"/>
        </w:rPr>
        <w:t xml:space="preserve">. </w:t>
      </w:r>
      <w:r w:rsidRPr="004F4587">
        <w:rPr>
          <w:bCs/>
          <w:i/>
          <w:sz w:val="24"/>
          <w:vertAlign w:val="superscript"/>
          <w:lang w:val="es-ES"/>
        </w:rPr>
        <w:t>5</w:t>
      </w:r>
      <w:r w:rsidRPr="004F4587">
        <w:rPr>
          <w:bCs/>
          <w:i/>
          <w:sz w:val="24"/>
          <w:lang w:val="es-ES"/>
        </w:rPr>
        <w:t xml:space="preserve">Instituto de la Vid y el Vino de Castilla-La Mancha (IVICAM), Ctra. </w:t>
      </w:r>
      <w:r w:rsidRPr="004F4587">
        <w:rPr>
          <w:bCs/>
          <w:i/>
          <w:sz w:val="24"/>
          <w:lang w:val="en-GB"/>
        </w:rPr>
        <w:t xml:space="preserve">Toledo-Albacete s/n, 13700 </w:t>
      </w:r>
      <w:proofErr w:type="spellStart"/>
      <w:r w:rsidRPr="004F4587">
        <w:rPr>
          <w:bCs/>
          <w:i/>
          <w:sz w:val="24"/>
          <w:lang w:val="en-GB"/>
        </w:rPr>
        <w:t>Tomelloso</w:t>
      </w:r>
      <w:proofErr w:type="spellEnd"/>
      <w:r w:rsidRPr="004F4587">
        <w:rPr>
          <w:bCs/>
          <w:i/>
          <w:sz w:val="24"/>
          <w:lang w:val="en-GB"/>
        </w:rPr>
        <w:t>, Ciudad Real, Spain.</w:t>
      </w:r>
      <w:r w:rsidR="004D556B">
        <w:rPr>
          <w:bCs/>
          <w:i/>
          <w:sz w:val="24"/>
          <w:lang w:val="en-GB"/>
        </w:rPr>
        <w:t xml:space="preserve"> </w:t>
      </w:r>
      <w:r w:rsidRPr="00E45752">
        <w:rPr>
          <w:i/>
          <w:iCs/>
          <w:sz w:val="24"/>
        </w:rPr>
        <w:t>E-mail: caragbri@upvnet.upv.es</w:t>
      </w:r>
    </w:p>
    <w:p w:rsidR="004F4587" w:rsidRPr="00E45752" w:rsidRDefault="004F4587" w:rsidP="004D556B">
      <w:pPr>
        <w:spacing w:after="0" w:line="240" w:lineRule="auto"/>
        <w:jc w:val="both"/>
        <w:rPr>
          <w:sz w:val="24"/>
        </w:rPr>
      </w:pPr>
    </w:p>
    <w:p w:rsidR="004F4587" w:rsidRPr="004F4587" w:rsidRDefault="004F4587" w:rsidP="004D556B">
      <w:pPr>
        <w:spacing w:after="0" w:line="240" w:lineRule="auto"/>
        <w:jc w:val="both"/>
        <w:rPr>
          <w:sz w:val="24"/>
          <w:lang w:val="en-US"/>
        </w:rPr>
      </w:pPr>
      <w:r w:rsidRPr="004F4587">
        <w:rPr>
          <w:sz w:val="24"/>
          <w:lang w:val="en-US"/>
        </w:rPr>
        <w:t xml:space="preserve">From 2007 to 2009 </w:t>
      </w:r>
      <w:proofErr w:type="spellStart"/>
      <w:r w:rsidRPr="004F4587">
        <w:rPr>
          <w:i/>
          <w:iCs/>
          <w:sz w:val="24"/>
          <w:lang w:val="en-US"/>
        </w:rPr>
        <w:t>Cylindrocladiella</w:t>
      </w:r>
      <w:proofErr w:type="spellEnd"/>
      <w:r w:rsidRPr="004F4587">
        <w:rPr>
          <w:sz w:val="24"/>
          <w:lang w:val="en-US"/>
        </w:rPr>
        <w:t xml:space="preserve">-like isolates were obtained from grapevine roots showing characteristic symptoms of black-foot disease in different locations in Spain. Three representative isolates were selected to confirm their identity: isolate CPa1 collected from cv. </w:t>
      </w:r>
      <w:proofErr w:type="spellStart"/>
      <w:r w:rsidRPr="004F4587">
        <w:rPr>
          <w:sz w:val="24"/>
          <w:lang w:val="en-US"/>
        </w:rPr>
        <w:t>Albarín</w:t>
      </w:r>
      <w:proofErr w:type="spellEnd"/>
      <w:r w:rsidRPr="004F4587">
        <w:rPr>
          <w:sz w:val="24"/>
          <w:lang w:val="en-US"/>
        </w:rPr>
        <w:t xml:space="preserve"> Tinto and isolate CPa2 collected from cv. </w:t>
      </w:r>
      <w:proofErr w:type="spellStart"/>
      <w:r w:rsidRPr="004F4587">
        <w:rPr>
          <w:sz w:val="24"/>
          <w:lang w:val="en-US"/>
        </w:rPr>
        <w:t>Carrasquín</w:t>
      </w:r>
      <w:proofErr w:type="spellEnd"/>
      <w:r w:rsidRPr="004F4587">
        <w:rPr>
          <w:sz w:val="24"/>
          <w:lang w:val="en-US"/>
        </w:rPr>
        <w:t xml:space="preserve">, both grafted onto 110-R rootstock and from </w:t>
      </w:r>
      <w:proofErr w:type="spellStart"/>
      <w:r w:rsidRPr="004F4587">
        <w:rPr>
          <w:sz w:val="24"/>
          <w:lang w:val="en-US"/>
        </w:rPr>
        <w:t>Cangas</w:t>
      </w:r>
      <w:proofErr w:type="spellEnd"/>
      <w:r w:rsidRPr="004F4587">
        <w:rPr>
          <w:sz w:val="24"/>
          <w:lang w:val="en-US"/>
        </w:rPr>
        <w:t xml:space="preserve"> de </w:t>
      </w:r>
      <w:proofErr w:type="spellStart"/>
      <w:r w:rsidRPr="004F4587">
        <w:rPr>
          <w:sz w:val="24"/>
          <w:lang w:val="en-US"/>
        </w:rPr>
        <w:t>Narcea</w:t>
      </w:r>
      <w:proofErr w:type="spellEnd"/>
      <w:r w:rsidRPr="004F4587">
        <w:rPr>
          <w:sz w:val="24"/>
          <w:lang w:val="en-US"/>
        </w:rPr>
        <w:t xml:space="preserve"> (Asturias, northern Spain), and isolate CPe523 collected from cv. Syrah grafted onto 161 49 C rootstock from </w:t>
      </w:r>
      <w:proofErr w:type="spellStart"/>
      <w:r w:rsidRPr="004F4587">
        <w:rPr>
          <w:sz w:val="24"/>
          <w:lang w:val="en-US"/>
        </w:rPr>
        <w:t>Villagarcía</w:t>
      </w:r>
      <w:proofErr w:type="spellEnd"/>
      <w:r w:rsidRPr="004F4587">
        <w:rPr>
          <w:sz w:val="24"/>
          <w:lang w:val="en-US"/>
        </w:rPr>
        <w:t xml:space="preserve"> del Llano (Cuenca, Central Spain). Using morphological and molecular methods, isolates CPa1 and CPa2 were identified as </w:t>
      </w:r>
      <w:proofErr w:type="spellStart"/>
      <w:r w:rsidRPr="004F4587">
        <w:rPr>
          <w:i/>
          <w:iCs/>
          <w:sz w:val="24"/>
          <w:lang w:val="en-US"/>
        </w:rPr>
        <w:t>Cylindrocladiella</w:t>
      </w:r>
      <w:proofErr w:type="spellEnd"/>
      <w:r w:rsidRPr="004F4587">
        <w:rPr>
          <w:i/>
          <w:iCs/>
          <w:sz w:val="24"/>
          <w:lang w:val="en-US"/>
        </w:rPr>
        <w:t xml:space="preserve"> </w:t>
      </w:r>
      <w:proofErr w:type="spellStart"/>
      <w:r w:rsidRPr="004F4587">
        <w:rPr>
          <w:i/>
          <w:iCs/>
          <w:sz w:val="24"/>
          <w:lang w:val="en-US"/>
        </w:rPr>
        <w:t>parva</w:t>
      </w:r>
      <w:proofErr w:type="spellEnd"/>
      <w:r w:rsidRPr="004F4587">
        <w:rPr>
          <w:sz w:val="24"/>
          <w:lang w:val="en-US"/>
        </w:rPr>
        <w:t xml:space="preserve">, and isolate CPe523 was identified as </w:t>
      </w:r>
      <w:r w:rsidRPr="004F4587">
        <w:rPr>
          <w:i/>
          <w:iCs/>
          <w:sz w:val="24"/>
          <w:lang w:val="en-US"/>
        </w:rPr>
        <w:t xml:space="preserve">C. </w:t>
      </w:r>
      <w:proofErr w:type="spellStart"/>
      <w:r w:rsidRPr="004F4587">
        <w:rPr>
          <w:i/>
          <w:iCs/>
          <w:sz w:val="24"/>
          <w:lang w:val="en-US"/>
        </w:rPr>
        <w:t>peruviana</w:t>
      </w:r>
      <w:proofErr w:type="spellEnd"/>
      <w:r w:rsidRPr="004F4587">
        <w:rPr>
          <w:sz w:val="24"/>
          <w:lang w:val="en-US"/>
        </w:rPr>
        <w:t>. Pathogenicity tests were conducted on o</w:t>
      </w:r>
      <w:r w:rsidRPr="004F4587">
        <w:rPr>
          <w:sz w:val="24"/>
          <w:lang w:val="en-GB"/>
        </w:rPr>
        <w:t xml:space="preserve">ne-month-old grapevine seedlings </w:t>
      </w:r>
      <w:r w:rsidRPr="004F4587">
        <w:rPr>
          <w:sz w:val="24"/>
          <w:lang w:val="en-US"/>
        </w:rPr>
        <w:t xml:space="preserve">with inoculum produced on wheat seeds. Symptoms developed in all plants by 20 days after inoculation and consisted in reduced </w:t>
      </w:r>
      <w:proofErr w:type="spellStart"/>
      <w:r w:rsidRPr="004F4587">
        <w:rPr>
          <w:sz w:val="24"/>
          <w:lang w:val="en-US"/>
        </w:rPr>
        <w:t>vigour</w:t>
      </w:r>
      <w:proofErr w:type="spellEnd"/>
      <w:r w:rsidRPr="004F4587">
        <w:rPr>
          <w:sz w:val="24"/>
          <w:lang w:val="en-US"/>
        </w:rPr>
        <w:t xml:space="preserve">, </w:t>
      </w:r>
      <w:proofErr w:type="spellStart"/>
      <w:r w:rsidRPr="004F4587">
        <w:rPr>
          <w:sz w:val="24"/>
          <w:lang w:val="en-US"/>
        </w:rPr>
        <w:t>interveinal</w:t>
      </w:r>
      <w:proofErr w:type="spellEnd"/>
      <w:r w:rsidRPr="004F4587">
        <w:rPr>
          <w:sz w:val="24"/>
          <w:lang w:val="en-US"/>
        </w:rPr>
        <w:t xml:space="preserve"> </w:t>
      </w:r>
      <w:proofErr w:type="spellStart"/>
      <w:r w:rsidRPr="004F4587">
        <w:rPr>
          <w:sz w:val="24"/>
          <w:lang w:val="en-US"/>
        </w:rPr>
        <w:t>chlorosis</w:t>
      </w:r>
      <w:proofErr w:type="spellEnd"/>
      <w:r w:rsidRPr="004F4587">
        <w:rPr>
          <w:sz w:val="24"/>
          <w:lang w:val="en-US"/>
        </w:rPr>
        <w:t xml:space="preserve"> and necrosis of the leaves, necrotic root lesions with a reduction in root biomass, and occasionally plant death. Mean shoot dry weights of inoculated plants (0.25, 0.16 and 0.28 g for isolates CPa1, Cpa2 and CPa523, respectively) were significantly lower (</w:t>
      </w:r>
      <w:r w:rsidRPr="004F4587">
        <w:rPr>
          <w:i/>
          <w:iCs/>
          <w:sz w:val="24"/>
          <w:lang w:val="en-US"/>
        </w:rPr>
        <w:t>P</w:t>
      </w:r>
      <w:r w:rsidRPr="004F4587">
        <w:rPr>
          <w:sz w:val="24"/>
          <w:lang w:val="en-US"/>
        </w:rPr>
        <w:t xml:space="preserve">&lt;0.05) than </w:t>
      </w:r>
      <w:proofErr w:type="spellStart"/>
      <w:r w:rsidRPr="004F4587">
        <w:rPr>
          <w:sz w:val="24"/>
          <w:lang w:val="en-US"/>
        </w:rPr>
        <w:t>noninoculated</w:t>
      </w:r>
      <w:proofErr w:type="spellEnd"/>
      <w:r w:rsidRPr="004F4587">
        <w:rPr>
          <w:sz w:val="24"/>
          <w:lang w:val="en-US"/>
        </w:rPr>
        <w:t xml:space="preserve"> controls (0.74 g). Mean root dry weights of inoculated plants (0.28, 0.16 and 0.29 g for isolates CPa1, Cpa2 and CPa523, respectively) were also significantly lower (</w:t>
      </w:r>
      <w:r w:rsidRPr="004F4587">
        <w:rPr>
          <w:i/>
          <w:iCs/>
          <w:sz w:val="24"/>
          <w:lang w:val="en-US"/>
        </w:rPr>
        <w:t>P</w:t>
      </w:r>
      <w:r w:rsidRPr="004F4587">
        <w:rPr>
          <w:sz w:val="24"/>
          <w:lang w:val="en-US"/>
        </w:rPr>
        <w:t xml:space="preserve">&lt;0.05) than </w:t>
      </w:r>
      <w:proofErr w:type="spellStart"/>
      <w:r w:rsidRPr="004F4587">
        <w:rPr>
          <w:sz w:val="24"/>
          <w:lang w:val="en-US"/>
        </w:rPr>
        <w:t>noninoculated</w:t>
      </w:r>
      <w:proofErr w:type="spellEnd"/>
      <w:r w:rsidRPr="004F4587">
        <w:rPr>
          <w:sz w:val="24"/>
          <w:lang w:val="en-US"/>
        </w:rPr>
        <w:t xml:space="preserve"> controls (0.68 g). This is the first report of </w:t>
      </w:r>
      <w:r w:rsidRPr="004F4587">
        <w:rPr>
          <w:i/>
          <w:iCs/>
          <w:sz w:val="24"/>
          <w:lang w:val="en-US"/>
        </w:rPr>
        <w:t xml:space="preserve">C. </w:t>
      </w:r>
      <w:proofErr w:type="spellStart"/>
      <w:r w:rsidRPr="004F4587">
        <w:rPr>
          <w:i/>
          <w:iCs/>
          <w:sz w:val="24"/>
          <w:lang w:val="en-US"/>
        </w:rPr>
        <w:t>parva</w:t>
      </w:r>
      <w:proofErr w:type="spellEnd"/>
      <w:r w:rsidRPr="004F4587">
        <w:rPr>
          <w:i/>
          <w:iCs/>
          <w:sz w:val="24"/>
          <w:lang w:val="en-US"/>
        </w:rPr>
        <w:t xml:space="preserve"> </w:t>
      </w:r>
      <w:r w:rsidRPr="004F4587">
        <w:rPr>
          <w:sz w:val="24"/>
          <w:lang w:val="en-US"/>
        </w:rPr>
        <w:t>and</w:t>
      </w:r>
      <w:r w:rsidRPr="004F4587">
        <w:rPr>
          <w:i/>
          <w:iCs/>
          <w:sz w:val="24"/>
          <w:lang w:val="en-US"/>
        </w:rPr>
        <w:t xml:space="preserve"> C. </w:t>
      </w:r>
      <w:proofErr w:type="spellStart"/>
      <w:r w:rsidRPr="004F4587">
        <w:rPr>
          <w:i/>
          <w:iCs/>
          <w:sz w:val="24"/>
          <w:lang w:val="en-US"/>
        </w:rPr>
        <w:t>peruviana</w:t>
      </w:r>
      <w:proofErr w:type="spellEnd"/>
      <w:r w:rsidRPr="004F4587">
        <w:rPr>
          <w:sz w:val="24"/>
          <w:lang w:val="en-GB"/>
        </w:rPr>
        <w:t xml:space="preserve"> associated with black-foot disease of grapevine in Spain </w:t>
      </w:r>
      <w:r w:rsidRPr="004F4587">
        <w:rPr>
          <w:sz w:val="24"/>
          <w:lang w:val="en-US"/>
        </w:rPr>
        <w:t>as well as other countries in Europe.</w:t>
      </w:r>
    </w:p>
    <w:p w:rsidR="004F4587" w:rsidRPr="004F4587" w:rsidRDefault="004F4587" w:rsidP="004D556B">
      <w:pPr>
        <w:spacing w:after="0" w:line="240" w:lineRule="auto"/>
        <w:jc w:val="both"/>
        <w:rPr>
          <w:lang w:val="en-US"/>
        </w:rPr>
      </w:pPr>
    </w:p>
    <w:p w:rsidR="004F4587" w:rsidRPr="004F4587" w:rsidRDefault="004F4587" w:rsidP="004D556B">
      <w:pPr>
        <w:spacing w:after="0" w:line="240" w:lineRule="auto"/>
        <w:jc w:val="both"/>
        <w:rPr>
          <w:sz w:val="20"/>
          <w:lang w:val="en-US"/>
        </w:rPr>
      </w:pPr>
      <w:r w:rsidRPr="004F4587">
        <w:rPr>
          <w:sz w:val="20"/>
          <w:lang w:val="en-US"/>
        </w:rPr>
        <w:t>This research was financially supported by the Project RTA2010-00009-C03-03 (</w:t>
      </w:r>
      <w:proofErr w:type="spellStart"/>
      <w:r w:rsidRPr="004F4587">
        <w:rPr>
          <w:sz w:val="20"/>
          <w:lang w:val="en-GB"/>
        </w:rPr>
        <w:t>Instituto</w:t>
      </w:r>
      <w:proofErr w:type="spellEnd"/>
      <w:r w:rsidRPr="004F4587">
        <w:rPr>
          <w:sz w:val="20"/>
          <w:lang w:val="en-GB"/>
        </w:rPr>
        <w:t xml:space="preserve"> </w:t>
      </w:r>
      <w:proofErr w:type="spellStart"/>
      <w:r w:rsidRPr="004F4587">
        <w:rPr>
          <w:sz w:val="20"/>
          <w:lang w:val="en-GB"/>
        </w:rPr>
        <w:t>Nacional</w:t>
      </w:r>
      <w:proofErr w:type="spellEnd"/>
      <w:r w:rsidRPr="004F4587">
        <w:rPr>
          <w:sz w:val="20"/>
          <w:lang w:val="en-GB"/>
        </w:rPr>
        <w:t xml:space="preserve"> de </w:t>
      </w:r>
      <w:proofErr w:type="spellStart"/>
      <w:r w:rsidRPr="004F4587">
        <w:rPr>
          <w:sz w:val="20"/>
          <w:lang w:val="en-GB"/>
        </w:rPr>
        <w:t>Investigación</w:t>
      </w:r>
      <w:proofErr w:type="spellEnd"/>
      <w:r w:rsidRPr="004F4587">
        <w:rPr>
          <w:sz w:val="20"/>
          <w:lang w:val="en-GB"/>
        </w:rPr>
        <w:t xml:space="preserve"> y </w:t>
      </w:r>
      <w:proofErr w:type="spellStart"/>
      <w:r w:rsidRPr="004F4587">
        <w:rPr>
          <w:sz w:val="20"/>
          <w:lang w:val="en-GB"/>
        </w:rPr>
        <w:t>Tecnología</w:t>
      </w:r>
      <w:proofErr w:type="spellEnd"/>
      <w:r w:rsidRPr="004F4587">
        <w:rPr>
          <w:sz w:val="20"/>
          <w:lang w:val="en-GB"/>
        </w:rPr>
        <w:t xml:space="preserve"> </w:t>
      </w:r>
      <w:proofErr w:type="spellStart"/>
      <w:r w:rsidRPr="004F4587">
        <w:rPr>
          <w:sz w:val="20"/>
          <w:lang w:val="en-GB"/>
        </w:rPr>
        <w:t>Agraria</w:t>
      </w:r>
      <w:proofErr w:type="spellEnd"/>
      <w:r w:rsidRPr="004F4587">
        <w:rPr>
          <w:sz w:val="20"/>
          <w:lang w:val="en-GB"/>
        </w:rPr>
        <w:t xml:space="preserve"> y </w:t>
      </w:r>
      <w:proofErr w:type="spellStart"/>
      <w:r w:rsidRPr="004F4587">
        <w:rPr>
          <w:sz w:val="20"/>
          <w:lang w:val="en-GB"/>
        </w:rPr>
        <w:t>Alimentaria</w:t>
      </w:r>
      <w:proofErr w:type="spellEnd"/>
      <w:r w:rsidRPr="004F4587">
        <w:rPr>
          <w:sz w:val="20"/>
          <w:lang w:val="en-GB"/>
        </w:rPr>
        <w:t>, INIA</w:t>
      </w:r>
      <w:r w:rsidRPr="004F4587">
        <w:rPr>
          <w:sz w:val="20"/>
          <w:lang w:val="en-US"/>
        </w:rPr>
        <w:t xml:space="preserve">, Spain) </w:t>
      </w:r>
      <w:r w:rsidRPr="004F4587">
        <w:rPr>
          <w:sz w:val="20"/>
          <w:lang w:val="en-GB"/>
        </w:rPr>
        <w:t>and the European Regional Development Fund (ERDF)</w:t>
      </w:r>
      <w:r w:rsidRPr="004F4587">
        <w:rPr>
          <w:sz w:val="20"/>
          <w:lang w:val="en-US"/>
        </w:rPr>
        <w:t>.</w:t>
      </w:r>
    </w:p>
    <w:p w:rsidR="004F4587" w:rsidRPr="004F4587" w:rsidRDefault="004F4587" w:rsidP="004D556B">
      <w:pPr>
        <w:spacing w:after="0" w:line="240" w:lineRule="auto"/>
        <w:jc w:val="both"/>
        <w:rPr>
          <w:b/>
          <w:bCs/>
          <w:lang w:val="en-GB"/>
        </w:rPr>
      </w:pPr>
    </w:p>
    <w:p w:rsidR="004C19D6" w:rsidRDefault="004C19D6" w:rsidP="004C19D6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4"/>
          <w:szCs w:val="21"/>
          <w:lang w:eastAsia="it-IT"/>
        </w:rPr>
      </w:pPr>
      <w:r w:rsidRPr="005329B8">
        <w:rPr>
          <w:rFonts w:ascii="Helvetica" w:hAnsi="Helvetica" w:cs="Times New Roman"/>
          <w:b/>
          <w:color w:val="333333"/>
          <w:sz w:val="24"/>
          <w:szCs w:val="21"/>
          <w:lang w:eastAsia="it-IT"/>
        </w:rPr>
        <w:t>Session topic:</w:t>
      </w:r>
      <w:r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 </w:t>
      </w:r>
      <w:r w:rsidRPr="005329B8">
        <w:rPr>
          <w:rFonts w:ascii="Helvetica" w:hAnsi="Helvetica" w:cs="Times New Roman"/>
          <w:color w:val="333333"/>
          <w:sz w:val="24"/>
          <w:szCs w:val="21"/>
          <w:lang w:eastAsia="it-IT"/>
        </w:rPr>
        <w:t>Wood diseases in fruit crops in the Mediterranean area</w:t>
      </w:r>
    </w:p>
    <w:p w:rsidR="00CA7586" w:rsidRPr="004C19D6" w:rsidRDefault="009A17D4" w:rsidP="004D556B">
      <w:pPr>
        <w:spacing w:after="0" w:line="240" w:lineRule="auto"/>
        <w:jc w:val="both"/>
      </w:pPr>
    </w:p>
    <w:sectPr w:rsidR="00CA7586" w:rsidRPr="004C19D6" w:rsidSect="006D5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F8D"/>
    <w:multiLevelType w:val="hybridMultilevel"/>
    <w:tmpl w:val="174A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87"/>
    <w:rsid w:val="00432810"/>
    <w:rsid w:val="004C19D6"/>
    <w:rsid w:val="004D556B"/>
    <w:rsid w:val="004F4587"/>
    <w:rsid w:val="005329B8"/>
    <w:rsid w:val="00532BC7"/>
    <w:rsid w:val="0055123E"/>
    <w:rsid w:val="00663178"/>
    <w:rsid w:val="006D545D"/>
    <w:rsid w:val="006E60B8"/>
    <w:rsid w:val="009A17D4"/>
    <w:rsid w:val="009A775E"/>
    <w:rsid w:val="00C307A2"/>
    <w:rsid w:val="00CF261E"/>
    <w:rsid w:val="00E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5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DefaultParagraphFont"/>
    <w:rsid w:val="004D556B"/>
  </w:style>
  <w:style w:type="character" w:styleId="Strong">
    <w:name w:val="Strong"/>
    <w:basedOn w:val="DefaultParagraphFont"/>
    <w:uiPriority w:val="22"/>
    <w:qFormat/>
    <w:rsid w:val="004D556B"/>
    <w:rPr>
      <w:b/>
      <w:bCs/>
    </w:rPr>
  </w:style>
  <w:style w:type="paragraph" w:styleId="ListParagraph">
    <w:name w:val="List Paragraph"/>
    <w:basedOn w:val="Normal"/>
    <w:uiPriority w:val="34"/>
    <w:qFormat/>
    <w:rsid w:val="004C1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5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DefaultParagraphFont"/>
    <w:rsid w:val="004D556B"/>
  </w:style>
  <w:style w:type="character" w:styleId="Strong">
    <w:name w:val="Strong"/>
    <w:basedOn w:val="DefaultParagraphFont"/>
    <w:uiPriority w:val="22"/>
    <w:qFormat/>
    <w:rsid w:val="004D556B"/>
    <w:rPr>
      <w:b/>
      <w:bCs/>
    </w:rPr>
  </w:style>
  <w:style w:type="paragraph" w:styleId="ListParagraph">
    <w:name w:val="List Paragraph"/>
    <w:basedOn w:val="Normal"/>
    <w:uiPriority w:val="34"/>
    <w:qFormat/>
    <w:rsid w:val="004C1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prusconferences.org/mpu2020/abstra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2818</Characters>
  <Application>Microsoft Office Word</Application>
  <DocSecurity>0</DocSecurity>
  <Lines>52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Unifi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Mugnai</dc:creator>
  <cp:lastModifiedBy>Kyriakos</cp:lastModifiedBy>
  <cp:revision>2</cp:revision>
  <dcterms:created xsi:type="dcterms:W3CDTF">2019-09-25T11:34:00Z</dcterms:created>
  <dcterms:modified xsi:type="dcterms:W3CDTF">2019-09-25T11:34:00Z</dcterms:modified>
</cp:coreProperties>
</file>